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D7E" w:rsidRPr="00D132FB" w:rsidRDefault="00B74D7E" w:rsidP="00B74D7E">
      <w:pPr>
        <w:jc w:val="center"/>
        <w:rPr>
          <w:rFonts w:ascii="Bodoni MT Black" w:hAnsi="Bodoni MT Black"/>
          <w:sz w:val="28"/>
          <w:szCs w:val="28"/>
        </w:rPr>
      </w:pPr>
      <w:r w:rsidRPr="00D132FB">
        <w:rPr>
          <w:rFonts w:ascii="Bodoni MT Black" w:hAnsi="Bodoni MT Black"/>
          <w:b/>
          <w:sz w:val="28"/>
          <w:szCs w:val="28"/>
        </w:rPr>
        <w:t>INICIOS DE LA REPUBLICA Y EL PRIMER MILITARISMO</w:t>
      </w:r>
    </w:p>
    <w:p w:rsidR="00B74D7E" w:rsidRPr="00631C94" w:rsidRDefault="00B74D7E" w:rsidP="00E04EAB">
      <w:pPr>
        <w:spacing w:after="0"/>
        <w:jc w:val="both"/>
        <w:rPr>
          <w:rFonts w:ascii="Bodoni MT Black" w:hAnsi="Bodoni MT Black"/>
        </w:rPr>
      </w:pPr>
      <w:r w:rsidRPr="00631C94">
        <w:rPr>
          <w:rFonts w:ascii="Bodoni MT Black" w:hAnsi="Bodoni MT Black"/>
          <w:b/>
        </w:rPr>
        <w:t>El Aspecto Político</w:t>
      </w:r>
    </w:p>
    <w:p w:rsidR="00B74D7E" w:rsidRPr="00631C94" w:rsidRDefault="00B74D7E" w:rsidP="00E04EAB">
      <w:pPr>
        <w:spacing w:after="0"/>
        <w:jc w:val="both"/>
        <w:rPr>
          <w:rFonts w:ascii="Arial" w:hAnsi="Arial" w:cs="Arial"/>
          <w:sz w:val="20"/>
          <w:szCs w:val="20"/>
        </w:rPr>
      </w:pPr>
      <w:r w:rsidRPr="00631C94">
        <w:rPr>
          <w:rFonts w:ascii="Arial" w:hAnsi="Arial" w:cs="Arial"/>
          <w:sz w:val="20"/>
          <w:szCs w:val="20"/>
        </w:rPr>
        <w:t xml:space="preserve">Durante los primeros años de la independencia, la búsqueda de definir la forma de gobierno en el Perú, se basó en tres grandes posturas. Era conocida ya la posición del General San Martín, quien proponía la </w:t>
      </w:r>
      <w:r w:rsidRPr="00631C94">
        <w:rPr>
          <w:rFonts w:ascii="Arial" w:hAnsi="Arial" w:cs="Arial"/>
          <w:i/>
          <w:sz w:val="20"/>
          <w:szCs w:val="20"/>
        </w:rPr>
        <w:t>Monarquía Constitucional</w:t>
      </w:r>
      <w:r w:rsidRPr="00631C94">
        <w:rPr>
          <w:rFonts w:ascii="Arial" w:hAnsi="Arial" w:cs="Arial"/>
          <w:sz w:val="20"/>
          <w:szCs w:val="20"/>
        </w:rPr>
        <w:t xml:space="preserve">, mientras que Simón Bolívar proponía la </w:t>
      </w:r>
      <w:r w:rsidRPr="00631C94">
        <w:rPr>
          <w:rFonts w:ascii="Arial" w:hAnsi="Arial" w:cs="Arial"/>
          <w:i/>
          <w:sz w:val="20"/>
          <w:szCs w:val="20"/>
        </w:rPr>
        <w:t>Dictadura</w:t>
      </w:r>
      <w:r w:rsidRPr="00631C94">
        <w:rPr>
          <w:rFonts w:ascii="Arial" w:hAnsi="Arial" w:cs="Arial"/>
          <w:sz w:val="20"/>
          <w:szCs w:val="20"/>
        </w:rPr>
        <w:t xml:space="preserve"> de corte vitalicia.</w:t>
      </w:r>
    </w:p>
    <w:p w:rsidR="00B74D7E" w:rsidRPr="00631C94" w:rsidRDefault="00B74D7E" w:rsidP="00E04EAB">
      <w:pPr>
        <w:spacing w:after="0"/>
        <w:jc w:val="both"/>
        <w:rPr>
          <w:rFonts w:ascii="Arial" w:hAnsi="Arial" w:cs="Arial"/>
          <w:sz w:val="20"/>
          <w:szCs w:val="20"/>
        </w:rPr>
      </w:pPr>
      <w:r w:rsidRPr="00631C94">
        <w:rPr>
          <w:rFonts w:ascii="Arial" w:hAnsi="Arial" w:cs="Arial"/>
          <w:sz w:val="20"/>
          <w:szCs w:val="20"/>
        </w:rPr>
        <w:t xml:space="preserve">Ante estas posturas se abría paso una nueva ideología, que tenía como ejemplo a la revolución francesa; aquella de </w:t>
      </w:r>
      <w:r w:rsidRPr="00631C94">
        <w:rPr>
          <w:rFonts w:ascii="Arial" w:hAnsi="Arial" w:cs="Arial"/>
          <w:i/>
          <w:sz w:val="20"/>
          <w:szCs w:val="20"/>
        </w:rPr>
        <w:t>tendencia liberal</w:t>
      </w:r>
      <w:r w:rsidRPr="00631C94">
        <w:rPr>
          <w:rFonts w:ascii="Arial" w:hAnsi="Arial" w:cs="Arial"/>
          <w:sz w:val="20"/>
          <w:szCs w:val="20"/>
        </w:rPr>
        <w:t>, que afirmaba que el Perú e</w:t>
      </w:r>
      <w:r w:rsidR="00C56B9D">
        <w:rPr>
          <w:rFonts w:ascii="Arial" w:hAnsi="Arial" w:cs="Arial"/>
          <w:sz w:val="20"/>
          <w:szCs w:val="20"/>
        </w:rPr>
        <w:t>staba</w:t>
      </w:r>
      <w:r w:rsidRPr="00631C94">
        <w:rPr>
          <w:rFonts w:ascii="Arial" w:hAnsi="Arial" w:cs="Arial"/>
          <w:sz w:val="20"/>
          <w:szCs w:val="20"/>
        </w:rPr>
        <w:t xml:space="preserve"> listo para adoptar el modelo </w:t>
      </w:r>
      <w:r w:rsidRPr="00631C94">
        <w:rPr>
          <w:rFonts w:ascii="Arial" w:hAnsi="Arial" w:cs="Arial"/>
          <w:i/>
          <w:sz w:val="20"/>
          <w:szCs w:val="20"/>
        </w:rPr>
        <w:t>Republicano</w:t>
      </w:r>
      <w:r w:rsidRPr="00631C94">
        <w:rPr>
          <w:rFonts w:ascii="Arial" w:hAnsi="Arial" w:cs="Arial"/>
          <w:sz w:val="20"/>
          <w:szCs w:val="20"/>
        </w:rPr>
        <w:t>.</w:t>
      </w:r>
    </w:p>
    <w:p w:rsidR="00B74D7E" w:rsidRPr="00631C94" w:rsidRDefault="00B74D7E" w:rsidP="00C56B9D">
      <w:pPr>
        <w:spacing w:after="0"/>
        <w:jc w:val="both"/>
        <w:rPr>
          <w:rFonts w:ascii="Arial" w:hAnsi="Arial" w:cs="Arial"/>
          <w:sz w:val="20"/>
          <w:szCs w:val="20"/>
        </w:rPr>
      </w:pPr>
      <w:r w:rsidRPr="00631C94">
        <w:rPr>
          <w:rFonts w:ascii="Arial" w:hAnsi="Arial" w:cs="Arial"/>
          <w:sz w:val="20"/>
          <w:szCs w:val="20"/>
        </w:rPr>
        <w:t>Es por esto que podemos decir que El Perú fue fundado bajo la base de la razón y de los ideales de justicia e igualdad sociales, pues sus seguidores (especialmente, José Faustino Sánchez Carrión y Francisco Javier de Luna Pizarro) dieron al país una Constitución de tipo republicano, la cual legitimizaba la existencia de un presidente, y de un Congreso bicameral, ambas instituciones elegidos y reconocidos por las masas; junto a ello la existencia de un conjunto de garantías sociales individuales (deberes y derechos).</w:t>
      </w:r>
    </w:p>
    <w:p w:rsidR="00B74D7E" w:rsidRPr="00631C94" w:rsidRDefault="00C56B9D" w:rsidP="00C56B9D">
      <w:pPr>
        <w:spacing w:after="0"/>
        <w:jc w:val="both"/>
        <w:rPr>
          <w:rFonts w:ascii="Bodoni MT Black" w:hAnsi="Bodoni MT Black"/>
        </w:rPr>
      </w:pPr>
      <w:r>
        <w:rPr>
          <w:rFonts w:ascii="Bodoni MT Black" w:hAnsi="Bodoni MT Black"/>
          <w:b/>
          <w:noProof/>
          <w:lang w:eastAsia="es-ES"/>
        </w:rPr>
        <w:drawing>
          <wp:anchor distT="0" distB="0" distL="114300" distR="114300" simplePos="0" relativeHeight="251659264" behindDoc="0" locked="0" layoutInCell="1" allowOverlap="1">
            <wp:simplePos x="0" y="0"/>
            <wp:positionH relativeFrom="column">
              <wp:posOffset>4680585</wp:posOffset>
            </wp:positionH>
            <wp:positionV relativeFrom="paragraph">
              <wp:posOffset>12700</wp:posOffset>
            </wp:positionV>
            <wp:extent cx="1529080" cy="1104900"/>
            <wp:effectExtent l="19050" t="0" r="0" b="0"/>
            <wp:wrapSquare wrapText="bothSides"/>
            <wp:docPr id="3" name="Imagen 1" descr="http://endoko.com/wp-content/uploads/2009/12/TRA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ndoko.com/wp-content/uploads/2009/12/TRABA.jpg"/>
                    <pic:cNvPicPr>
                      <a:picLocks noChangeAspect="1" noChangeArrowheads="1"/>
                    </pic:cNvPicPr>
                  </pic:nvPicPr>
                  <pic:blipFill>
                    <a:blip r:embed="rId8"/>
                    <a:srcRect/>
                    <a:stretch>
                      <a:fillRect/>
                    </a:stretch>
                  </pic:blipFill>
                  <pic:spPr bwMode="auto">
                    <a:xfrm>
                      <a:off x="0" y="0"/>
                      <a:ext cx="1529080" cy="1104900"/>
                    </a:xfrm>
                    <a:prstGeom prst="rect">
                      <a:avLst/>
                    </a:prstGeom>
                    <a:noFill/>
                    <a:ln w="9525">
                      <a:noFill/>
                      <a:miter lim="800000"/>
                      <a:headEnd/>
                      <a:tailEnd/>
                    </a:ln>
                  </pic:spPr>
                </pic:pic>
              </a:graphicData>
            </a:graphic>
          </wp:anchor>
        </w:drawing>
      </w:r>
      <w:r w:rsidR="00B74D7E" w:rsidRPr="00631C94">
        <w:rPr>
          <w:rFonts w:ascii="Bodoni MT Black" w:hAnsi="Bodoni MT Black"/>
          <w:b/>
        </w:rPr>
        <w:t>El Aspecto Social</w:t>
      </w:r>
    </w:p>
    <w:p w:rsidR="00B74D7E" w:rsidRPr="00631C94" w:rsidRDefault="00B74D7E" w:rsidP="00C56B9D">
      <w:pPr>
        <w:spacing w:after="0"/>
        <w:jc w:val="both"/>
        <w:rPr>
          <w:rFonts w:ascii="Arial" w:hAnsi="Arial" w:cs="Arial"/>
          <w:sz w:val="20"/>
          <w:szCs w:val="20"/>
        </w:rPr>
      </w:pPr>
      <w:r w:rsidRPr="00631C94">
        <w:rPr>
          <w:rFonts w:ascii="Arial" w:hAnsi="Arial" w:cs="Arial"/>
          <w:sz w:val="20"/>
          <w:szCs w:val="20"/>
        </w:rPr>
        <w:t>Lamentablemente en los primeros años de nuestra República, no se dieron los cambios que se esperaban, especialmente en la unificación e integración social; perduraban aún las formas de dominio colonial, aún no se podía hablar de un país compuesto por ciudadanos criollos, indios, mestizos, etc. que pudieran dirigir la política y economía del Perú.</w:t>
      </w:r>
    </w:p>
    <w:p w:rsidR="00B74D7E" w:rsidRPr="00631C94" w:rsidRDefault="00B74D7E" w:rsidP="00C56B9D">
      <w:pPr>
        <w:spacing w:after="0"/>
        <w:jc w:val="both"/>
        <w:rPr>
          <w:rFonts w:ascii="Arial" w:hAnsi="Arial" w:cs="Arial"/>
          <w:sz w:val="20"/>
          <w:szCs w:val="20"/>
        </w:rPr>
      </w:pPr>
      <w:r w:rsidRPr="00631C94">
        <w:rPr>
          <w:rFonts w:ascii="Arial" w:hAnsi="Arial" w:cs="Arial"/>
          <w:sz w:val="20"/>
          <w:szCs w:val="20"/>
        </w:rPr>
        <w:t xml:space="preserve">El Perú se encontraba así, en las manos de la “Oligarquía”, una minoría que no podía inclusive consolidar el poder, pues su preocupación como grupo seguía siendo conservar sus privilegios heredados. Las consecuencias fueron desastrosas para nuestros primeros años como república, pues existía una indiferencia frente a los problemas políticos, económicos y sociales; la unidad nacional se convirtió en una utopía, que no podía resolver la existencia de varias culturas existentes. Punto de origen para una nueva forma de dirigir la política del Perú, a la cual se la denominó la posición </w:t>
      </w:r>
      <w:r w:rsidRPr="00631C94">
        <w:rPr>
          <w:rFonts w:ascii="Arial" w:hAnsi="Arial" w:cs="Arial"/>
          <w:i/>
          <w:sz w:val="20"/>
          <w:szCs w:val="20"/>
        </w:rPr>
        <w:t>Conservadora</w:t>
      </w:r>
      <w:r w:rsidRPr="00631C94">
        <w:rPr>
          <w:rFonts w:ascii="Arial" w:hAnsi="Arial" w:cs="Arial"/>
          <w:sz w:val="20"/>
          <w:szCs w:val="20"/>
        </w:rPr>
        <w:t>.</w:t>
      </w:r>
    </w:p>
    <w:tbl>
      <w:tblPr>
        <w:tblStyle w:val="Tablaconcuadrcula"/>
        <w:tblW w:w="9987" w:type="dxa"/>
        <w:jc w:val="center"/>
        <w:tblInd w:w="-134" w:type="dxa"/>
        <w:tblLook w:val="01E0"/>
      </w:tblPr>
      <w:tblGrid>
        <w:gridCol w:w="4623"/>
        <w:gridCol w:w="5364"/>
      </w:tblGrid>
      <w:tr w:rsidR="00B74D7E" w:rsidRPr="004E029F" w:rsidTr="004E029F">
        <w:trPr>
          <w:jc w:val="center"/>
        </w:trPr>
        <w:tc>
          <w:tcPr>
            <w:tcW w:w="4623"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Liberales</w:t>
            </w:r>
          </w:p>
        </w:tc>
        <w:tc>
          <w:tcPr>
            <w:tcW w:w="5364"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Conservadores</w:t>
            </w:r>
          </w:p>
        </w:tc>
      </w:tr>
      <w:tr w:rsidR="00B74D7E" w:rsidRPr="004E029F" w:rsidTr="004E029F">
        <w:trPr>
          <w:jc w:val="center"/>
        </w:trPr>
        <w:tc>
          <w:tcPr>
            <w:tcW w:w="4623" w:type="dxa"/>
          </w:tcPr>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José F. Sánchez C. y Francisco Javier de Luna Pizarro (Principales representantes).</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Ruptura del centralismo administrativo.</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Separación de la Iglesia del Estado.</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Subordinación del Ejército al poder político.</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Promoción de los gobiernos locales e independientes.</w:t>
            </w:r>
          </w:p>
        </w:tc>
        <w:tc>
          <w:tcPr>
            <w:tcW w:w="5364" w:type="dxa"/>
          </w:tcPr>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Bartolomé Herrera (Representante).</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Existencia de un Estado centralista.</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El orden y la Unidad se basan en principios morales.</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El soberano ejerce la soberanía por mandato divino.</w:t>
            </w:r>
          </w:p>
          <w:p w:rsidR="00B74D7E" w:rsidRPr="004E029F" w:rsidRDefault="00B74D7E" w:rsidP="00B74D7E">
            <w:pPr>
              <w:numPr>
                <w:ilvl w:val="0"/>
                <w:numId w:val="3"/>
              </w:numPr>
              <w:rPr>
                <w:rFonts w:ascii="Arial" w:hAnsi="Arial" w:cs="Arial"/>
                <w:sz w:val="18"/>
                <w:szCs w:val="18"/>
              </w:rPr>
            </w:pPr>
            <w:r w:rsidRPr="004E029F">
              <w:rPr>
                <w:rFonts w:ascii="Arial" w:hAnsi="Arial" w:cs="Arial"/>
                <w:sz w:val="18"/>
                <w:szCs w:val="18"/>
              </w:rPr>
              <w:t>Participan de la política del país, la Iglesia y el Ejército.</w:t>
            </w:r>
          </w:p>
        </w:tc>
      </w:tr>
    </w:tbl>
    <w:p w:rsidR="00B74D7E" w:rsidRPr="00631C94" w:rsidRDefault="00B74D7E" w:rsidP="00C56B9D">
      <w:pPr>
        <w:spacing w:after="0"/>
        <w:jc w:val="both"/>
        <w:rPr>
          <w:rFonts w:ascii="Arial" w:hAnsi="Arial" w:cs="Arial"/>
          <w:sz w:val="20"/>
          <w:szCs w:val="20"/>
        </w:rPr>
      </w:pPr>
      <w:r w:rsidRPr="00631C94">
        <w:rPr>
          <w:rFonts w:ascii="Arial" w:hAnsi="Arial" w:cs="Arial"/>
          <w:sz w:val="20"/>
          <w:szCs w:val="20"/>
        </w:rPr>
        <w:t>Lamentablemente la presencia de ambas posturas políticas e ideológicas, acabaron haciendo que el Perú se convirtiera en un escenario de lucha entre  grupos políticos, que al no encontrar una solución inmediata, hicieron partícipes también de dichas contiendas a los militares (caudillismo), quienes al final ostentaron el poder, apoyados por los anteriores. Es así que el Perú nace como: un Estado empírico, apoyado por un gran abismo social, tal como refiere el historiador Basadre, a diferencia de nuestro país vecino Chile.</w:t>
      </w:r>
    </w:p>
    <w:p w:rsidR="00B74D7E" w:rsidRPr="00631C94" w:rsidRDefault="00C56B9D" w:rsidP="00C56B9D">
      <w:pPr>
        <w:spacing w:after="0"/>
        <w:jc w:val="both"/>
        <w:rPr>
          <w:rFonts w:ascii="Bodoni MT Black" w:hAnsi="Bodoni MT Black" w:cs="Arial"/>
        </w:rPr>
      </w:pPr>
      <w:r>
        <w:rPr>
          <w:rFonts w:ascii="Bodoni MT Black" w:hAnsi="Bodoni MT Black" w:cs="Arial"/>
          <w:b/>
          <w:noProof/>
          <w:lang w:eastAsia="es-ES"/>
        </w:rPr>
        <w:drawing>
          <wp:anchor distT="0" distB="0" distL="114300" distR="114300" simplePos="0" relativeHeight="251658240" behindDoc="0" locked="0" layoutInCell="1" allowOverlap="1">
            <wp:simplePos x="0" y="0"/>
            <wp:positionH relativeFrom="column">
              <wp:posOffset>4560570</wp:posOffset>
            </wp:positionH>
            <wp:positionV relativeFrom="paragraph">
              <wp:posOffset>20320</wp:posOffset>
            </wp:positionV>
            <wp:extent cx="1776730" cy="2076450"/>
            <wp:effectExtent l="19050" t="0" r="0" b="0"/>
            <wp:wrapSquare wrapText="bothSides"/>
            <wp:docPr id="2" name="1 Imagen" descr="peruintendenci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uintendencias.png"/>
                    <pic:cNvPicPr/>
                  </pic:nvPicPr>
                  <pic:blipFill>
                    <a:blip r:embed="rId9"/>
                    <a:stretch>
                      <a:fillRect/>
                    </a:stretch>
                  </pic:blipFill>
                  <pic:spPr>
                    <a:xfrm>
                      <a:off x="0" y="0"/>
                      <a:ext cx="1776730" cy="2076450"/>
                    </a:xfrm>
                    <a:prstGeom prst="rect">
                      <a:avLst/>
                    </a:prstGeom>
                  </pic:spPr>
                </pic:pic>
              </a:graphicData>
            </a:graphic>
          </wp:anchor>
        </w:drawing>
      </w:r>
      <w:r w:rsidR="00B74D7E" w:rsidRPr="00631C94">
        <w:rPr>
          <w:rFonts w:ascii="Bodoni MT Black" w:hAnsi="Bodoni MT Black" w:cs="Arial"/>
          <w:b/>
        </w:rPr>
        <w:t>El Aspecto Territorial</w:t>
      </w:r>
    </w:p>
    <w:p w:rsidR="00B74D7E" w:rsidRPr="00631C94" w:rsidRDefault="00B74D7E" w:rsidP="00C56B9D">
      <w:pPr>
        <w:spacing w:after="0"/>
        <w:jc w:val="both"/>
        <w:rPr>
          <w:rFonts w:ascii="Arial" w:hAnsi="Arial" w:cs="Arial"/>
          <w:sz w:val="20"/>
          <w:szCs w:val="20"/>
        </w:rPr>
      </w:pPr>
      <w:r w:rsidRPr="00631C94">
        <w:rPr>
          <w:rFonts w:ascii="Arial" w:hAnsi="Arial" w:cs="Arial"/>
          <w:sz w:val="20"/>
          <w:szCs w:val="20"/>
        </w:rPr>
        <w:t xml:space="preserve">Desde el año 1784, la base territorial del Virreinato del Perú comprendía ocho “intendencias”, que a su vez se dividían en varios “partidos”; las intendencias habían sido creadas a razón de suprimir los Corregimientos. Estas eran la de Trujillo, Lima, Tarma, Huancavelica, Huamanga, Arequipa, Cuzco y Puno. </w:t>
      </w:r>
    </w:p>
    <w:p w:rsidR="00B74D7E" w:rsidRPr="00631C94" w:rsidRDefault="00B74D7E" w:rsidP="00E04EAB">
      <w:pPr>
        <w:spacing w:after="0"/>
        <w:jc w:val="both"/>
        <w:rPr>
          <w:rFonts w:ascii="Arial" w:hAnsi="Arial" w:cs="Arial"/>
          <w:sz w:val="20"/>
          <w:szCs w:val="20"/>
        </w:rPr>
      </w:pPr>
      <w:r w:rsidRPr="00631C94">
        <w:rPr>
          <w:rFonts w:ascii="Arial" w:hAnsi="Arial" w:cs="Arial"/>
          <w:sz w:val="20"/>
          <w:szCs w:val="20"/>
        </w:rPr>
        <w:t xml:space="preserve">Pero seis meses antes de proclamarse la Independencia del Perú, primero, mediante el reglamento provisorio del 12 de febrero de 1821 dado en Huaura y posteriormente mediante decreto del 26 de abril de 1822 -ambos propuestos por el general San Martín- las antiguas intendencias españolas pasaron a ser departamentos y los partidos en provincias, las cuales quedarían confirmadas totalmente mediante la Constitución de 1823. </w:t>
      </w:r>
    </w:p>
    <w:p w:rsidR="00B74D7E" w:rsidRPr="00631C94" w:rsidRDefault="00B74D7E" w:rsidP="00141260">
      <w:pPr>
        <w:spacing w:after="0"/>
        <w:jc w:val="both"/>
        <w:rPr>
          <w:rFonts w:ascii="Arial" w:hAnsi="Arial" w:cs="Arial"/>
          <w:sz w:val="20"/>
          <w:szCs w:val="20"/>
        </w:rPr>
      </w:pPr>
      <w:r w:rsidRPr="00631C94">
        <w:rPr>
          <w:rFonts w:ascii="Arial" w:hAnsi="Arial" w:cs="Arial"/>
          <w:sz w:val="20"/>
          <w:szCs w:val="20"/>
        </w:rPr>
        <w:t>Los primeros departamentos que se establecieron fueron:</w:t>
      </w:r>
    </w:p>
    <w:p w:rsidR="00B74D7E" w:rsidRPr="00631C94" w:rsidRDefault="00B74D7E" w:rsidP="00141260">
      <w:pPr>
        <w:spacing w:after="0"/>
        <w:jc w:val="both"/>
        <w:rPr>
          <w:rFonts w:ascii="Arial" w:hAnsi="Arial" w:cs="Arial"/>
          <w:sz w:val="20"/>
          <w:szCs w:val="20"/>
        </w:rPr>
      </w:pPr>
      <w:r w:rsidRPr="00631C94">
        <w:rPr>
          <w:rFonts w:ascii="Arial" w:hAnsi="Arial" w:cs="Arial"/>
          <w:sz w:val="20"/>
          <w:szCs w:val="20"/>
        </w:rPr>
        <w:t xml:space="preserve">Mediante reglamento provisional del 12 de febrero de 1821. </w:t>
      </w:r>
      <w:r w:rsidRPr="00631C94">
        <w:rPr>
          <w:rFonts w:ascii="Arial" w:hAnsi="Arial" w:cs="Arial"/>
          <w:b/>
          <w:sz w:val="20"/>
          <w:szCs w:val="20"/>
        </w:rPr>
        <w:t>La Libertad</w:t>
      </w:r>
      <w:r w:rsidRPr="00631C94">
        <w:rPr>
          <w:rFonts w:ascii="Arial" w:hAnsi="Arial" w:cs="Arial"/>
          <w:sz w:val="20"/>
          <w:szCs w:val="20"/>
        </w:rPr>
        <w:t xml:space="preserve">, tomando como base la intendencia de </w:t>
      </w:r>
      <w:r w:rsidRPr="00631C94">
        <w:rPr>
          <w:rFonts w:ascii="Arial" w:hAnsi="Arial" w:cs="Arial"/>
          <w:i/>
          <w:sz w:val="20"/>
          <w:szCs w:val="20"/>
          <w:u w:val="single"/>
        </w:rPr>
        <w:t>Trujillo</w:t>
      </w:r>
      <w:r w:rsidRPr="00631C94">
        <w:rPr>
          <w:rFonts w:ascii="Arial" w:hAnsi="Arial" w:cs="Arial"/>
          <w:sz w:val="20"/>
          <w:szCs w:val="20"/>
        </w:rPr>
        <w:t xml:space="preserve">, la Comandancia General de Maynas y Jaén. Comprendía diez provincias. </w:t>
      </w:r>
      <w:r w:rsidRPr="00631C94">
        <w:rPr>
          <w:rFonts w:ascii="Arial" w:hAnsi="Arial" w:cs="Arial"/>
          <w:b/>
          <w:sz w:val="20"/>
          <w:szCs w:val="20"/>
        </w:rPr>
        <w:t>Ayacucho</w:t>
      </w:r>
      <w:r w:rsidRPr="00631C94">
        <w:rPr>
          <w:rFonts w:ascii="Arial" w:hAnsi="Arial" w:cs="Arial"/>
          <w:sz w:val="20"/>
          <w:szCs w:val="20"/>
        </w:rPr>
        <w:t xml:space="preserve">, teniendo como base las intendencias de </w:t>
      </w:r>
      <w:r w:rsidRPr="00631C94">
        <w:rPr>
          <w:rFonts w:ascii="Arial" w:hAnsi="Arial" w:cs="Arial"/>
          <w:i/>
          <w:sz w:val="20"/>
          <w:szCs w:val="20"/>
          <w:u w:val="single"/>
        </w:rPr>
        <w:t>Huamanga</w:t>
      </w:r>
      <w:r w:rsidRPr="00631C94">
        <w:rPr>
          <w:rFonts w:ascii="Arial" w:hAnsi="Arial" w:cs="Arial"/>
          <w:sz w:val="20"/>
          <w:szCs w:val="20"/>
        </w:rPr>
        <w:t xml:space="preserve"> y Huancavelica. Debía su nombre a la batalla de Ayacucho, comprendía nueve provincias. </w:t>
      </w:r>
      <w:r w:rsidRPr="00631C94">
        <w:rPr>
          <w:rFonts w:ascii="Arial" w:hAnsi="Arial" w:cs="Arial"/>
          <w:b/>
          <w:sz w:val="20"/>
          <w:szCs w:val="20"/>
        </w:rPr>
        <w:t>Junín</w:t>
      </w:r>
      <w:r w:rsidRPr="00631C94">
        <w:rPr>
          <w:rFonts w:ascii="Arial" w:hAnsi="Arial" w:cs="Arial"/>
          <w:sz w:val="20"/>
          <w:szCs w:val="20"/>
        </w:rPr>
        <w:t xml:space="preserve">, tomando como base la Intendencia de </w:t>
      </w:r>
      <w:r w:rsidRPr="00631C94">
        <w:rPr>
          <w:rFonts w:ascii="Arial" w:hAnsi="Arial" w:cs="Arial"/>
          <w:i/>
          <w:sz w:val="20"/>
          <w:szCs w:val="20"/>
          <w:u w:val="single"/>
        </w:rPr>
        <w:t>Tarma</w:t>
      </w:r>
      <w:r w:rsidRPr="00631C94">
        <w:rPr>
          <w:rFonts w:ascii="Arial" w:hAnsi="Arial" w:cs="Arial"/>
          <w:sz w:val="20"/>
          <w:szCs w:val="20"/>
        </w:rPr>
        <w:t>, su nombre era en homenaje a la batalla de Junín y, tenía ocho provincias.</w:t>
      </w:r>
    </w:p>
    <w:p w:rsidR="00B74D7E" w:rsidRPr="00631C94" w:rsidRDefault="00B74D7E" w:rsidP="00141260">
      <w:pPr>
        <w:spacing w:after="0"/>
        <w:jc w:val="both"/>
        <w:rPr>
          <w:rFonts w:ascii="Arial" w:hAnsi="Arial" w:cs="Arial"/>
          <w:sz w:val="20"/>
          <w:szCs w:val="20"/>
        </w:rPr>
      </w:pPr>
      <w:r w:rsidRPr="00631C94">
        <w:rPr>
          <w:rFonts w:ascii="Arial" w:hAnsi="Arial" w:cs="Arial"/>
          <w:sz w:val="20"/>
          <w:szCs w:val="20"/>
        </w:rPr>
        <w:lastRenderedPageBreak/>
        <w:t xml:space="preserve">Mediante decreto supremo del 4 de Agosto de 1821. </w:t>
      </w:r>
      <w:r w:rsidRPr="00631C94">
        <w:rPr>
          <w:rFonts w:ascii="Arial" w:hAnsi="Arial" w:cs="Arial"/>
          <w:b/>
          <w:sz w:val="20"/>
          <w:szCs w:val="20"/>
        </w:rPr>
        <w:t>Lima</w:t>
      </w:r>
      <w:r w:rsidRPr="00631C94">
        <w:rPr>
          <w:rFonts w:ascii="Arial" w:hAnsi="Arial" w:cs="Arial"/>
          <w:sz w:val="20"/>
          <w:szCs w:val="20"/>
        </w:rPr>
        <w:t>, teniendo como base la intendencia de Lima, teniendo ocho provincias y,</w:t>
      </w:r>
      <w:r w:rsidR="00141260">
        <w:rPr>
          <w:rFonts w:ascii="Arial" w:hAnsi="Arial" w:cs="Arial"/>
          <w:sz w:val="20"/>
          <w:szCs w:val="20"/>
        </w:rPr>
        <w:t xml:space="preserve"> </w:t>
      </w:r>
      <w:r w:rsidRPr="00631C94">
        <w:rPr>
          <w:rFonts w:ascii="Arial" w:hAnsi="Arial" w:cs="Arial"/>
          <w:sz w:val="20"/>
          <w:szCs w:val="20"/>
        </w:rPr>
        <w:t xml:space="preserve">Mediante Reglamento de elecciones del 26 de abril de 1822. </w:t>
      </w:r>
      <w:r w:rsidRPr="00631C94">
        <w:rPr>
          <w:rFonts w:ascii="Arial" w:hAnsi="Arial" w:cs="Arial"/>
          <w:b/>
          <w:sz w:val="20"/>
          <w:szCs w:val="20"/>
        </w:rPr>
        <w:t>Cuzco</w:t>
      </w:r>
      <w:r w:rsidRPr="00631C94">
        <w:rPr>
          <w:rFonts w:ascii="Arial" w:hAnsi="Arial" w:cs="Arial"/>
          <w:sz w:val="20"/>
          <w:szCs w:val="20"/>
        </w:rPr>
        <w:t xml:space="preserve">, tomando como base la intendencia del Cuzco y comprendía once provincias. </w:t>
      </w:r>
      <w:r w:rsidRPr="00631C94">
        <w:rPr>
          <w:rFonts w:ascii="Arial" w:hAnsi="Arial" w:cs="Arial"/>
          <w:b/>
          <w:sz w:val="20"/>
          <w:szCs w:val="20"/>
        </w:rPr>
        <w:t>Arequipa</w:t>
      </w:r>
      <w:r w:rsidRPr="00631C94">
        <w:rPr>
          <w:rFonts w:ascii="Arial" w:hAnsi="Arial" w:cs="Arial"/>
          <w:sz w:val="20"/>
          <w:szCs w:val="20"/>
        </w:rPr>
        <w:t xml:space="preserve">, teniendo como base la intendencia de Arequipa, tenía siete provincias y por último, </w:t>
      </w:r>
      <w:r w:rsidRPr="00631C94">
        <w:rPr>
          <w:rFonts w:ascii="Arial" w:hAnsi="Arial" w:cs="Arial"/>
          <w:b/>
          <w:sz w:val="20"/>
          <w:szCs w:val="20"/>
        </w:rPr>
        <w:t>Puno</w:t>
      </w:r>
      <w:r w:rsidRPr="00631C94">
        <w:rPr>
          <w:rFonts w:ascii="Arial" w:hAnsi="Arial" w:cs="Arial"/>
          <w:sz w:val="20"/>
          <w:szCs w:val="20"/>
        </w:rPr>
        <w:t>, tomando como base la intendencia de Puno, comprendía 5 provincias.</w:t>
      </w:r>
    </w:p>
    <w:p w:rsidR="00E04EAB" w:rsidRDefault="00B74D7E" w:rsidP="00141260">
      <w:pPr>
        <w:spacing w:after="0"/>
        <w:jc w:val="both"/>
        <w:rPr>
          <w:rFonts w:ascii="Arial" w:hAnsi="Arial" w:cs="Arial"/>
          <w:sz w:val="20"/>
          <w:szCs w:val="20"/>
        </w:rPr>
      </w:pPr>
      <w:r w:rsidRPr="00631C94">
        <w:rPr>
          <w:rFonts w:ascii="Arial" w:hAnsi="Arial" w:cs="Arial"/>
          <w:sz w:val="20"/>
          <w:szCs w:val="20"/>
        </w:rPr>
        <w:t xml:space="preserve">Lamentablemente aquel territorio que heredamos del sistema colonial y que había sido confirmado mediante el principio del </w:t>
      </w:r>
      <w:r w:rsidRPr="00631C94">
        <w:rPr>
          <w:rFonts w:ascii="Arial" w:hAnsi="Arial" w:cs="Arial"/>
          <w:b/>
          <w:i/>
          <w:sz w:val="20"/>
          <w:szCs w:val="20"/>
        </w:rPr>
        <w:t>Uti Possidettis</w:t>
      </w:r>
      <w:r w:rsidRPr="00631C94">
        <w:rPr>
          <w:rFonts w:ascii="Arial" w:hAnsi="Arial" w:cs="Arial"/>
          <w:sz w:val="20"/>
          <w:szCs w:val="20"/>
        </w:rPr>
        <w:t>, iba a ser desmembrado a partir del año de 1851 hasta 1929</w:t>
      </w:r>
      <w:r w:rsidR="00E04EAB">
        <w:rPr>
          <w:rFonts w:ascii="Arial" w:hAnsi="Arial" w:cs="Arial"/>
          <w:sz w:val="20"/>
          <w:szCs w:val="20"/>
        </w:rPr>
        <w:t>.</w:t>
      </w:r>
    </w:p>
    <w:p w:rsidR="00B74D7E" w:rsidRPr="00631C94" w:rsidRDefault="00B74D7E" w:rsidP="00141260">
      <w:pPr>
        <w:spacing w:after="0"/>
        <w:jc w:val="both"/>
        <w:rPr>
          <w:rFonts w:ascii="Arial" w:hAnsi="Arial" w:cs="Arial"/>
          <w:sz w:val="20"/>
          <w:szCs w:val="20"/>
        </w:rPr>
      </w:pPr>
      <w:r w:rsidRPr="00631C94">
        <w:rPr>
          <w:rFonts w:ascii="Arial" w:hAnsi="Arial" w:cs="Arial"/>
          <w:sz w:val="20"/>
          <w:szCs w:val="20"/>
        </w:rPr>
        <w:t xml:space="preserve">En Conclusión: actualmente el territorio peruano comprende </w:t>
      </w:r>
      <w:r w:rsidRPr="00631C94">
        <w:rPr>
          <w:rFonts w:ascii="Arial" w:hAnsi="Arial" w:cs="Arial"/>
          <w:b/>
          <w:sz w:val="20"/>
          <w:szCs w:val="20"/>
        </w:rPr>
        <w:t>1’285,216</w:t>
      </w:r>
      <w:r w:rsidRPr="00631C94">
        <w:rPr>
          <w:rFonts w:ascii="Arial" w:hAnsi="Arial" w:cs="Arial"/>
          <w:sz w:val="20"/>
          <w:szCs w:val="20"/>
        </w:rPr>
        <w:t xml:space="preserve"> kilómetros cuadrados, al iniciarse como república, nuestro país abarcaba aproximadamente </w:t>
      </w:r>
      <w:r w:rsidRPr="00631C94">
        <w:rPr>
          <w:rFonts w:ascii="Arial" w:hAnsi="Arial" w:cs="Arial"/>
          <w:b/>
          <w:sz w:val="20"/>
          <w:szCs w:val="20"/>
        </w:rPr>
        <w:t>2’176,216</w:t>
      </w:r>
      <w:r w:rsidRPr="00631C94">
        <w:rPr>
          <w:rFonts w:ascii="Arial" w:hAnsi="Arial" w:cs="Arial"/>
          <w:sz w:val="20"/>
          <w:szCs w:val="20"/>
        </w:rPr>
        <w:t xml:space="preserve"> kilómetros cuadrados. Esto nos sugiere que durante toda nuestra vida republicana hasta nuestros días hemos perdido </w:t>
      </w:r>
      <w:r w:rsidRPr="00631C94">
        <w:rPr>
          <w:rFonts w:ascii="Arial" w:hAnsi="Arial" w:cs="Arial"/>
          <w:b/>
          <w:sz w:val="20"/>
          <w:szCs w:val="20"/>
        </w:rPr>
        <w:t>891,000</w:t>
      </w:r>
      <w:r w:rsidRPr="00631C94">
        <w:rPr>
          <w:rFonts w:ascii="Arial" w:hAnsi="Arial" w:cs="Arial"/>
          <w:sz w:val="20"/>
          <w:szCs w:val="20"/>
        </w:rPr>
        <w:t xml:space="preserve"> kilómetros cuadrados, lo que equivale al </w:t>
      </w:r>
      <w:r w:rsidRPr="00631C94">
        <w:rPr>
          <w:rFonts w:ascii="Arial" w:hAnsi="Arial" w:cs="Arial"/>
          <w:b/>
          <w:sz w:val="20"/>
          <w:szCs w:val="20"/>
        </w:rPr>
        <w:t>40,49%</w:t>
      </w:r>
      <w:r w:rsidRPr="00631C94">
        <w:rPr>
          <w:rFonts w:ascii="Arial" w:hAnsi="Arial" w:cs="Arial"/>
          <w:sz w:val="20"/>
          <w:szCs w:val="20"/>
        </w:rPr>
        <w:t xml:space="preserve"> del área inicial.</w:t>
      </w:r>
    </w:p>
    <w:p w:rsidR="00B74D7E" w:rsidRPr="00631C94" w:rsidRDefault="00B74D7E" w:rsidP="00E04EAB">
      <w:pPr>
        <w:spacing w:after="0"/>
        <w:jc w:val="both"/>
        <w:rPr>
          <w:rFonts w:ascii="Bodoni MT Black" w:hAnsi="Bodoni MT Black" w:cs="Arial"/>
          <w:b/>
        </w:rPr>
      </w:pPr>
      <w:r w:rsidRPr="00631C94">
        <w:rPr>
          <w:rFonts w:ascii="Bodoni MT Black" w:hAnsi="Bodoni MT Black" w:cs="Arial"/>
          <w:b/>
        </w:rPr>
        <w:t>Sobre el Primer Militarismo (Caudillismo)</w:t>
      </w:r>
    </w:p>
    <w:p w:rsidR="00B74D7E" w:rsidRPr="00631C94" w:rsidRDefault="00B74D7E" w:rsidP="00E04EAB">
      <w:pPr>
        <w:spacing w:after="0"/>
        <w:jc w:val="both"/>
        <w:rPr>
          <w:rFonts w:ascii="Arial" w:hAnsi="Arial" w:cs="Arial"/>
          <w:sz w:val="20"/>
          <w:szCs w:val="20"/>
        </w:rPr>
      </w:pPr>
      <w:r w:rsidRPr="00631C94">
        <w:rPr>
          <w:rFonts w:ascii="Arial" w:hAnsi="Arial" w:cs="Arial"/>
          <w:sz w:val="20"/>
          <w:szCs w:val="20"/>
        </w:rPr>
        <w:t>La denominación “</w:t>
      </w:r>
      <w:r w:rsidRPr="00631C94">
        <w:rPr>
          <w:rFonts w:ascii="Arial" w:hAnsi="Arial" w:cs="Arial"/>
          <w:i/>
          <w:sz w:val="20"/>
          <w:szCs w:val="20"/>
        </w:rPr>
        <w:t>Militarismo</w:t>
      </w:r>
      <w:r w:rsidRPr="00631C94">
        <w:rPr>
          <w:rFonts w:ascii="Arial" w:hAnsi="Arial" w:cs="Arial"/>
          <w:sz w:val="20"/>
          <w:szCs w:val="20"/>
        </w:rPr>
        <w:t>” fue acuñada por el historiador tacneño Jorge Basadre, y por medio del cual quiso hacer referencia a tres momentos o etapas importantes de nuestra historia republicana, aquellos momentos en donde el control del Estado se encontraba en mano de los militares.</w:t>
      </w:r>
    </w:p>
    <w:p w:rsidR="00B74D7E" w:rsidRPr="00631C94" w:rsidRDefault="00B74D7E" w:rsidP="00E04EAB">
      <w:pPr>
        <w:spacing w:after="0"/>
        <w:jc w:val="both"/>
        <w:rPr>
          <w:rFonts w:ascii="Arial" w:hAnsi="Arial" w:cs="Arial"/>
          <w:sz w:val="20"/>
          <w:szCs w:val="20"/>
        </w:rPr>
      </w:pPr>
      <w:r w:rsidRPr="00631C94">
        <w:rPr>
          <w:rFonts w:ascii="Arial" w:hAnsi="Arial" w:cs="Arial"/>
          <w:sz w:val="20"/>
          <w:szCs w:val="20"/>
        </w:rPr>
        <w:t>Como he mencionado anteriormente, a la falta de una sólida clase política capaz de asumir el control del Estado en los primeros años de nuestra República, la única salida era la presencia de los militares en el poder (Primer Militarismo), pues según el comentario de José Carlos Mariategui, eran los únicos que podían garantizar un régimen mediante las “armas” y porque gozaban de prestigio por sus “Glorias” en los conflictos bélicos por la independencia</w:t>
      </w:r>
      <w:r w:rsidR="00C56B9D">
        <w:rPr>
          <w:rFonts w:ascii="Arial" w:hAnsi="Arial" w:cs="Arial"/>
          <w:sz w:val="20"/>
          <w:szCs w:val="20"/>
        </w:rPr>
        <w:t>.</w:t>
      </w:r>
    </w:p>
    <w:p w:rsidR="00B74D7E" w:rsidRPr="00631C94" w:rsidRDefault="00B74D7E" w:rsidP="00C56B9D">
      <w:pPr>
        <w:spacing w:after="0"/>
        <w:jc w:val="both"/>
        <w:rPr>
          <w:rFonts w:ascii="Arial" w:hAnsi="Arial" w:cs="Arial"/>
          <w:sz w:val="20"/>
          <w:szCs w:val="20"/>
        </w:rPr>
      </w:pPr>
      <w:r w:rsidRPr="00631C94">
        <w:rPr>
          <w:rFonts w:ascii="Arial" w:hAnsi="Arial" w:cs="Arial"/>
          <w:sz w:val="20"/>
          <w:szCs w:val="20"/>
        </w:rPr>
        <w:t xml:space="preserve">Entre las principales características del primer militarismo en el Perú, tenemos: la falta de respeto a la </w:t>
      </w:r>
      <w:r w:rsidRPr="00631C94">
        <w:rPr>
          <w:rFonts w:ascii="Arial" w:hAnsi="Arial" w:cs="Arial"/>
          <w:i/>
          <w:sz w:val="20"/>
          <w:szCs w:val="20"/>
        </w:rPr>
        <w:t>Constitución</w:t>
      </w:r>
      <w:r w:rsidRPr="00631C94">
        <w:rPr>
          <w:rFonts w:ascii="Arial" w:hAnsi="Arial" w:cs="Arial"/>
          <w:sz w:val="20"/>
          <w:szCs w:val="20"/>
        </w:rPr>
        <w:t>, buscando prevalecer sus ambiciones de poder y sus ideas, e inclusive, se redactaron varias cartas magnas para legitimizar el poder del jefe militar en turno. A continuación presentó las principales características de la Constituciones correspondientes al período 1823-1867, junto a los estatutos y reglamentos provisorios que aparecieron.</w:t>
      </w:r>
    </w:p>
    <w:tbl>
      <w:tblPr>
        <w:tblStyle w:val="Tablaconcuadrcula"/>
        <w:tblW w:w="9882" w:type="dxa"/>
        <w:jc w:val="center"/>
        <w:tblInd w:w="245" w:type="dxa"/>
        <w:tblLayout w:type="fixed"/>
        <w:tblLook w:val="01E0"/>
      </w:tblPr>
      <w:tblGrid>
        <w:gridCol w:w="811"/>
        <w:gridCol w:w="1440"/>
        <w:gridCol w:w="1440"/>
        <w:gridCol w:w="2700"/>
        <w:gridCol w:w="1620"/>
        <w:gridCol w:w="1871"/>
      </w:tblGrid>
      <w:tr w:rsidR="00B74D7E" w:rsidRPr="004E029F" w:rsidTr="004E029F">
        <w:trPr>
          <w:trHeight w:val="315"/>
          <w:jc w:val="center"/>
        </w:trPr>
        <w:tc>
          <w:tcPr>
            <w:tcW w:w="811" w:type="dxa"/>
          </w:tcPr>
          <w:p w:rsidR="00B74D7E" w:rsidRPr="004E029F" w:rsidRDefault="00B74D7E" w:rsidP="00C56B9D">
            <w:pPr>
              <w:jc w:val="center"/>
              <w:rPr>
                <w:rFonts w:ascii="Arial" w:hAnsi="Arial" w:cs="Arial"/>
                <w:b/>
                <w:sz w:val="18"/>
                <w:szCs w:val="18"/>
              </w:rPr>
            </w:pPr>
            <w:r w:rsidRPr="004E029F">
              <w:rPr>
                <w:rFonts w:ascii="Arial" w:hAnsi="Arial" w:cs="Arial"/>
                <w:b/>
                <w:sz w:val="18"/>
                <w:szCs w:val="18"/>
              </w:rPr>
              <w:t>Const.</w:t>
            </w:r>
          </w:p>
        </w:tc>
        <w:tc>
          <w:tcPr>
            <w:tcW w:w="1440" w:type="dxa"/>
          </w:tcPr>
          <w:p w:rsidR="00B74D7E" w:rsidRPr="004E029F" w:rsidRDefault="00B74D7E" w:rsidP="00C56B9D">
            <w:pPr>
              <w:jc w:val="center"/>
              <w:rPr>
                <w:rFonts w:ascii="Arial" w:hAnsi="Arial" w:cs="Arial"/>
                <w:b/>
                <w:sz w:val="18"/>
                <w:szCs w:val="18"/>
              </w:rPr>
            </w:pPr>
            <w:r w:rsidRPr="004E029F">
              <w:rPr>
                <w:rFonts w:ascii="Arial" w:hAnsi="Arial" w:cs="Arial"/>
                <w:b/>
                <w:sz w:val="18"/>
                <w:szCs w:val="18"/>
              </w:rPr>
              <w:t>Fecha</w:t>
            </w:r>
          </w:p>
        </w:tc>
        <w:tc>
          <w:tcPr>
            <w:tcW w:w="1440" w:type="dxa"/>
          </w:tcPr>
          <w:p w:rsidR="00B74D7E" w:rsidRPr="004E029F" w:rsidRDefault="00B74D7E" w:rsidP="00C56B9D">
            <w:pPr>
              <w:jc w:val="center"/>
              <w:rPr>
                <w:rFonts w:ascii="Arial" w:hAnsi="Arial" w:cs="Arial"/>
                <w:b/>
                <w:sz w:val="18"/>
                <w:szCs w:val="18"/>
              </w:rPr>
            </w:pPr>
            <w:r w:rsidRPr="004E029F">
              <w:rPr>
                <w:rFonts w:ascii="Arial" w:hAnsi="Arial" w:cs="Arial"/>
                <w:b/>
                <w:sz w:val="18"/>
                <w:szCs w:val="18"/>
              </w:rPr>
              <w:t>Promulgó</w:t>
            </w:r>
          </w:p>
        </w:tc>
        <w:tc>
          <w:tcPr>
            <w:tcW w:w="2700" w:type="dxa"/>
          </w:tcPr>
          <w:p w:rsidR="00B74D7E" w:rsidRPr="004E029F" w:rsidRDefault="00B74D7E" w:rsidP="00C56B9D">
            <w:pPr>
              <w:jc w:val="center"/>
              <w:rPr>
                <w:rFonts w:ascii="Arial" w:hAnsi="Arial" w:cs="Arial"/>
                <w:b/>
                <w:sz w:val="18"/>
                <w:szCs w:val="18"/>
              </w:rPr>
            </w:pPr>
            <w:r w:rsidRPr="004E029F">
              <w:rPr>
                <w:rFonts w:ascii="Arial" w:hAnsi="Arial" w:cs="Arial"/>
                <w:b/>
                <w:sz w:val="18"/>
                <w:szCs w:val="18"/>
              </w:rPr>
              <w:t>Numerales</w:t>
            </w:r>
          </w:p>
        </w:tc>
        <w:tc>
          <w:tcPr>
            <w:tcW w:w="1620" w:type="dxa"/>
          </w:tcPr>
          <w:p w:rsidR="00B74D7E" w:rsidRPr="004E029F" w:rsidRDefault="00B74D7E" w:rsidP="00C56B9D">
            <w:pPr>
              <w:jc w:val="center"/>
              <w:rPr>
                <w:rFonts w:ascii="Arial" w:hAnsi="Arial" w:cs="Arial"/>
                <w:b/>
                <w:sz w:val="18"/>
                <w:szCs w:val="18"/>
              </w:rPr>
            </w:pPr>
            <w:r w:rsidRPr="004E029F">
              <w:rPr>
                <w:rFonts w:ascii="Arial" w:hAnsi="Arial" w:cs="Arial"/>
                <w:b/>
                <w:sz w:val="18"/>
                <w:szCs w:val="18"/>
              </w:rPr>
              <w:t>Calificación</w:t>
            </w:r>
          </w:p>
        </w:tc>
        <w:tc>
          <w:tcPr>
            <w:tcW w:w="1871" w:type="dxa"/>
          </w:tcPr>
          <w:p w:rsidR="00B74D7E" w:rsidRPr="004E029F" w:rsidRDefault="00B74D7E" w:rsidP="00C56B9D">
            <w:pPr>
              <w:jc w:val="center"/>
              <w:rPr>
                <w:rFonts w:ascii="Arial" w:hAnsi="Arial" w:cs="Arial"/>
                <w:b/>
                <w:sz w:val="18"/>
                <w:szCs w:val="18"/>
              </w:rPr>
            </w:pPr>
            <w:r w:rsidRPr="004E029F">
              <w:rPr>
                <w:rFonts w:ascii="Arial" w:hAnsi="Arial" w:cs="Arial"/>
                <w:b/>
                <w:sz w:val="18"/>
                <w:szCs w:val="18"/>
              </w:rPr>
              <w:t>Vigencia</w:t>
            </w:r>
          </w:p>
        </w:tc>
      </w:tr>
      <w:tr w:rsidR="00B74D7E" w:rsidRPr="004E029F" w:rsidTr="004E029F">
        <w:trPr>
          <w:trHeight w:val="292"/>
          <w:jc w:val="center"/>
        </w:trPr>
        <w:tc>
          <w:tcPr>
            <w:tcW w:w="8011" w:type="dxa"/>
            <w:gridSpan w:val="5"/>
          </w:tcPr>
          <w:p w:rsidR="00B74D7E" w:rsidRPr="004E029F" w:rsidRDefault="00B74D7E" w:rsidP="00C56B9D">
            <w:pPr>
              <w:jc w:val="center"/>
              <w:rPr>
                <w:rFonts w:ascii="Arial" w:hAnsi="Arial" w:cs="Arial"/>
                <w:sz w:val="18"/>
                <w:szCs w:val="18"/>
              </w:rPr>
            </w:pPr>
            <w:r w:rsidRPr="004E029F">
              <w:rPr>
                <w:rFonts w:ascii="Arial" w:hAnsi="Arial" w:cs="Arial"/>
                <w:sz w:val="18"/>
                <w:szCs w:val="18"/>
              </w:rPr>
              <w:t>Reglamento Provisorio – Promulgó el Gral. San Martin el 12-02-1821</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9 Meses</w:t>
            </w:r>
          </w:p>
        </w:tc>
      </w:tr>
      <w:tr w:rsidR="00B74D7E" w:rsidRPr="004E029F" w:rsidTr="004E029F">
        <w:trPr>
          <w:trHeight w:val="292"/>
          <w:jc w:val="center"/>
        </w:trPr>
        <w:tc>
          <w:tcPr>
            <w:tcW w:w="8011" w:type="dxa"/>
            <w:gridSpan w:val="5"/>
          </w:tcPr>
          <w:p w:rsidR="00B74D7E" w:rsidRPr="004E029F" w:rsidRDefault="00B74D7E" w:rsidP="005B200D">
            <w:pPr>
              <w:jc w:val="center"/>
              <w:rPr>
                <w:rFonts w:ascii="Arial" w:hAnsi="Arial" w:cs="Arial"/>
                <w:sz w:val="18"/>
                <w:szCs w:val="18"/>
              </w:rPr>
            </w:pPr>
            <w:r w:rsidRPr="004E029F">
              <w:rPr>
                <w:rFonts w:ascii="Arial" w:hAnsi="Arial" w:cs="Arial"/>
                <w:sz w:val="18"/>
                <w:szCs w:val="18"/>
              </w:rPr>
              <w:t>Estatuto Provisorio – Promulgó el Gral. San Martín el 08-10-1821</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 Año</w:t>
            </w:r>
          </w:p>
        </w:tc>
      </w:tr>
      <w:tr w:rsidR="00B74D7E" w:rsidRPr="004E029F" w:rsidTr="004E029F">
        <w:trPr>
          <w:trHeight w:val="292"/>
          <w:jc w:val="center"/>
        </w:trPr>
        <w:tc>
          <w:tcPr>
            <w:tcW w:w="8011" w:type="dxa"/>
            <w:gridSpan w:val="5"/>
          </w:tcPr>
          <w:p w:rsidR="00B74D7E" w:rsidRPr="004E029F" w:rsidRDefault="00B74D7E" w:rsidP="005B200D">
            <w:pPr>
              <w:jc w:val="center"/>
              <w:rPr>
                <w:rFonts w:ascii="Arial" w:hAnsi="Arial" w:cs="Arial"/>
                <w:sz w:val="18"/>
                <w:szCs w:val="18"/>
              </w:rPr>
            </w:pPr>
            <w:r w:rsidRPr="004E029F">
              <w:rPr>
                <w:rFonts w:ascii="Arial" w:hAnsi="Arial" w:cs="Arial"/>
                <w:sz w:val="18"/>
                <w:szCs w:val="18"/>
              </w:rPr>
              <w:t>Bases de la constitución – Promulgó el Congreso el 17-12-1821</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11 Meses</w:t>
            </w:r>
          </w:p>
        </w:tc>
      </w:tr>
      <w:tr w:rsidR="00B74D7E" w:rsidRPr="004E029F" w:rsidTr="004E029F">
        <w:trPr>
          <w:trHeight w:val="320"/>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1</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12-11-1823</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Congreso</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194 Arts. / 03 Secciones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Liberal</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No rigió</w:t>
            </w:r>
          </w:p>
        </w:tc>
      </w:tr>
      <w:tr w:rsidR="00B74D7E" w:rsidRPr="004E029F" w:rsidTr="004E029F">
        <w:trPr>
          <w:trHeight w:val="358"/>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2</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09-12-1826</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Santa Cruz</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150 Arts. / 11 Títulos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Cesarista</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49 días</w:t>
            </w:r>
          </w:p>
        </w:tc>
      </w:tr>
      <w:tr w:rsidR="00B74D7E" w:rsidRPr="004E029F" w:rsidTr="004E029F">
        <w:trPr>
          <w:trHeight w:val="340"/>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3</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18-03-1828</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La Mar</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182 Arts. / 10 Títulos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Liberal</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6 Años y 3 Meses</w:t>
            </w:r>
          </w:p>
        </w:tc>
      </w:tr>
      <w:tr w:rsidR="00B74D7E" w:rsidRPr="004E029F" w:rsidTr="004E029F">
        <w:trPr>
          <w:trHeight w:val="364"/>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4</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10-06-1834</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Orbegoso</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187 Arts. / 11 Títulos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Liberal</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5 Años y 2 Meses</w:t>
            </w:r>
          </w:p>
        </w:tc>
      </w:tr>
      <w:tr w:rsidR="00B74D7E" w:rsidRPr="004E029F" w:rsidTr="004E029F">
        <w:trPr>
          <w:trHeight w:val="292"/>
          <w:jc w:val="center"/>
        </w:trPr>
        <w:tc>
          <w:tcPr>
            <w:tcW w:w="8011" w:type="dxa"/>
            <w:gridSpan w:val="5"/>
          </w:tcPr>
          <w:p w:rsidR="00B74D7E" w:rsidRPr="004E029F" w:rsidRDefault="00B74D7E" w:rsidP="005B200D">
            <w:pPr>
              <w:jc w:val="center"/>
              <w:rPr>
                <w:rFonts w:ascii="Arial" w:hAnsi="Arial" w:cs="Arial"/>
                <w:sz w:val="18"/>
                <w:szCs w:val="18"/>
              </w:rPr>
            </w:pPr>
            <w:r w:rsidRPr="004E029F">
              <w:rPr>
                <w:rFonts w:ascii="Arial" w:hAnsi="Arial" w:cs="Arial"/>
                <w:sz w:val="18"/>
                <w:szCs w:val="18"/>
              </w:rPr>
              <w:t>Pacto de Tacna – Promulgado el 09-05-1837</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 Año y 8 Meses</w:t>
            </w:r>
          </w:p>
        </w:tc>
      </w:tr>
      <w:tr w:rsidR="00B74D7E" w:rsidRPr="004E029F" w:rsidTr="004E029F">
        <w:trPr>
          <w:trHeight w:val="292"/>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5</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10-11-1839</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Congreso</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193 Arts. / 19 Títulos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Conservadora</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15 Años y 8 Meses</w:t>
            </w:r>
          </w:p>
        </w:tc>
      </w:tr>
      <w:tr w:rsidR="00B74D7E" w:rsidRPr="004E029F" w:rsidTr="004E029F">
        <w:trPr>
          <w:trHeight w:val="315"/>
          <w:jc w:val="center"/>
        </w:trPr>
        <w:tc>
          <w:tcPr>
            <w:tcW w:w="8011" w:type="dxa"/>
            <w:gridSpan w:val="5"/>
          </w:tcPr>
          <w:p w:rsidR="00B74D7E" w:rsidRPr="004E029F" w:rsidRDefault="00B74D7E" w:rsidP="005B200D">
            <w:pPr>
              <w:jc w:val="center"/>
              <w:rPr>
                <w:rFonts w:ascii="Arial" w:hAnsi="Arial" w:cs="Arial"/>
                <w:sz w:val="18"/>
                <w:szCs w:val="18"/>
              </w:rPr>
            </w:pPr>
            <w:r w:rsidRPr="004E029F">
              <w:rPr>
                <w:rFonts w:ascii="Arial" w:hAnsi="Arial" w:cs="Arial"/>
                <w:sz w:val="18"/>
                <w:szCs w:val="18"/>
              </w:rPr>
              <w:t>Estatuto Provisorio – Promulgado el 17-07-1855</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 Año y 3 Meses</w:t>
            </w:r>
          </w:p>
        </w:tc>
      </w:tr>
      <w:tr w:rsidR="00B74D7E" w:rsidRPr="004E029F" w:rsidTr="004E029F">
        <w:trPr>
          <w:trHeight w:val="292"/>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6</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19-10-1856</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Castilla</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140 Arts. / 19 Títulos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Liberal</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4 Años y 1 Mes</w:t>
            </w:r>
          </w:p>
        </w:tc>
      </w:tr>
      <w:tr w:rsidR="00B74D7E" w:rsidRPr="004E029F" w:rsidTr="004E029F">
        <w:trPr>
          <w:trHeight w:val="292"/>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7</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13-11-1860</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Castilla</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138 Arts. / 19 Títulos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Moderada</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7 Años y 2 Meses</w:t>
            </w:r>
          </w:p>
        </w:tc>
      </w:tr>
      <w:tr w:rsidR="00B74D7E" w:rsidRPr="004E029F" w:rsidTr="004E029F">
        <w:trPr>
          <w:trHeight w:val="315"/>
          <w:jc w:val="center"/>
        </w:trPr>
        <w:tc>
          <w:tcPr>
            <w:tcW w:w="811" w:type="dxa"/>
          </w:tcPr>
          <w:p w:rsidR="00B74D7E" w:rsidRPr="004E029F" w:rsidRDefault="00B74D7E" w:rsidP="005B200D">
            <w:pPr>
              <w:jc w:val="center"/>
              <w:rPr>
                <w:rFonts w:ascii="Arial" w:hAnsi="Arial" w:cs="Arial"/>
                <w:b/>
                <w:sz w:val="18"/>
                <w:szCs w:val="18"/>
              </w:rPr>
            </w:pPr>
            <w:r w:rsidRPr="004E029F">
              <w:rPr>
                <w:rFonts w:ascii="Arial" w:hAnsi="Arial" w:cs="Arial"/>
                <w:b/>
                <w:sz w:val="18"/>
                <w:szCs w:val="18"/>
              </w:rPr>
              <w:t>8</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12-08-1867</w:t>
            </w:r>
          </w:p>
        </w:tc>
        <w:tc>
          <w:tcPr>
            <w:tcW w:w="144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Prado</w:t>
            </w:r>
          </w:p>
        </w:tc>
        <w:tc>
          <w:tcPr>
            <w:tcW w:w="270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131 Arts. / 19 Títulos</w:t>
            </w:r>
          </w:p>
        </w:tc>
        <w:tc>
          <w:tcPr>
            <w:tcW w:w="1620"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Liberal</w:t>
            </w:r>
          </w:p>
        </w:tc>
        <w:tc>
          <w:tcPr>
            <w:tcW w:w="1871" w:type="dxa"/>
          </w:tcPr>
          <w:p w:rsidR="00B74D7E" w:rsidRPr="004E029F" w:rsidRDefault="00B74D7E" w:rsidP="005B200D">
            <w:pPr>
              <w:jc w:val="center"/>
              <w:rPr>
                <w:rFonts w:ascii="Arial" w:hAnsi="Arial" w:cs="Arial"/>
                <w:sz w:val="18"/>
                <w:szCs w:val="18"/>
              </w:rPr>
            </w:pPr>
            <w:r w:rsidRPr="004E029F">
              <w:rPr>
                <w:rFonts w:ascii="Arial" w:hAnsi="Arial" w:cs="Arial"/>
                <w:sz w:val="18"/>
                <w:szCs w:val="18"/>
              </w:rPr>
              <w:t>4 Meses y 8 Días</w:t>
            </w:r>
          </w:p>
        </w:tc>
      </w:tr>
    </w:tbl>
    <w:p w:rsidR="00B74D7E" w:rsidRPr="00631C94" w:rsidRDefault="00B74D7E" w:rsidP="00141260">
      <w:pPr>
        <w:spacing w:after="0"/>
        <w:jc w:val="both"/>
        <w:rPr>
          <w:rFonts w:ascii="Arial" w:hAnsi="Arial" w:cs="Arial"/>
          <w:sz w:val="20"/>
          <w:szCs w:val="20"/>
        </w:rPr>
      </w:pPr>
      <w:r w:rsidRPr="00631C94">
        <w:rPr>
          <w:rFonts w:ascii="Arial" w:hAnsi="Arial" w:cs="Arial"/>
          <w:sz w:val="20"/>
          <w:szCs w:val="20"/>
        </w:rPr>
        <w:t xml:space="preserve">Otra característica del primer militarismo son las grandes revueltas y </w:t>
      </w:r>
      <w:r w:rsidRPr="00631C94">
        <w:rPr>
          <w:rFonts w:ascii="Arial" w:hAnsi="Arial" w:cs="Arial"/>
          <w:i/>
          <w:sz w:val="20"/>
          <w:szCs w:val="20"/>
        </w:rPr>
        <w:t>golpes de Estado</w:t>
      </w:r>
      <w:r w:rsidRPr="00631C94">
        <w:rPr>
          <w:rFonts w:ascii="Arial" w:hAnsi="Arial" w:cs="Arial"/>
          <w:sz w:val="20"/>
          <w:szCs w:val="20"/>
        </w:rPr>
        <w:t>, que se daban entre militares, apoyados por los sectores liberales y conservadores, cabe mencionar por ejemplo el gobierno de Agustín Gamarra (1829-1833) que tuvo que hacerle frente a 17 golpes o conspiraciones de estado.</w:t>
      </w:r>
    </w:p>
    <w:p w:rsidR="00B74D7E" w:rsidRPr="00631C94" w:rsidRDefault="00B74D7E" w:rsidP="00141260">
      <w:pPr>
        <w:spacing w:after="0"/>
        <w:jc w:val="both"/>
        <w:rPr>
          <w:rFonts w:ascii="Arial" w:hAnsi="Arial" w:cs="Arial"/>
          <w:sz w:val="20"/>
          <w:szCs w:val="20"/>
        </w:rPr>
      </w:pPr>
      <w:r w:rsidRPr="00631C94">
        <w:rPr>
          <w:rFonts w:ascii="Arial" w:hAnsi="Arial" w:cs="Arial"/>
          <w:sz w:val="20"/>
          <w:szCs w:val="20"/>
        </w:rPr>
        <w:t xml:space="preserve">Por otra parte los militares seguían llevando los </w:t>
      </w:r>
      <w:r w:rsidRPr="00631C94">
        <w:rPr>
          <w:rFonts w:ascii="Arial" w:hAnsi="Arial" w:cs="Arial"/>
          <w:i/>
          <w:sz w:val="20"/>
          <w:szCs w:val="20"/>
        </w:rPr>
        <w:t>ideales de los libertadores</w:t>
      </w:r>
      <w:r w:rsidRPr="00631C94">
        <w:rPr>
          <w:rFonts w:ascii="Arial" w:hAnsi="Arial" w:cs="Arial"/>
          <w:sz w:val="20"/>
          <w:szCs w:val="20"/>
        </w:rPr>
        <w:t>, esto significa gobernantes pro-san martinianos o pro-bolivarianos, en estos último podemos mencionar al militar Andrés de Santa Cruz, quien durante su gobierno (1836-1839) procedió a organizar la Confederación peruano-boliviana.</w:t>
      </w:r>
    </w:p>
    <w:p w:rsidR="00B74D7E" w:rsidRPr="00631C94" w:rsidRDefault="00B74D7E" w:rsidP="00C56B9D">
      <w:pPr>
        <w:spacing w:after="0"/>
        <w:jc w:val="both"/>
        <w:rPr>
          <w:rFonts w:ascii="Arial" w:hAnsi="Arial" w:cs="Arial"/>
          <w:sz w:val="20"/>
          <w:szCs w:val="20"/>
        </w:rPr>
      </w:pPr>
      <w:r w:rsidRPr="00631C94">
        <w:rPr>
          <w:rFonts w:ascii="Arial" w:hAnsi="Arial" w:cs="Arial"/>
          <w:sz w:val="20"/>
          <w:szCs w:val="20"/>
        </w:rPr>
        <w:t>En conclusión: El Primer Militarismo, no aportó mucho al ideal del Perú republicano, ya que también ingresó a un período de in</w:t>
      </w:r>
      <w:r w:rsidR="00141260">
        <w:rPr>
          <w:rFonts w:ascii="Arial" w:hAnsi="Arial" w:cs="Arial"/>
          <w:sz w:val="20"/>
          <w:szCs w:val="20"/>
        </w:rPr>
        <w:t>e</w:t>
      </w:r>
      <w:r w:rsidRPr="00631C94">
        <w:rPr>
          <w:rFonts w:ascii="Arial" w:hAnsi="Arial" w:cs="Arial"/>
          <w:sz w:val="20"/>
          <w:szCs w:val="20"/>
        </w:rPr>
        <w:t>stabilidad política, causado por los propios intereses personales de los caudillos, quienes antes de fortalecer la política del Estado e integrar a la sociedad, no hicieron otra cosa que mantener a las clases sociales fuera del control político, pues…</w:t>
      </w:r>
    </w:p>
    <w:p w:rsidR="00B74D7E" w:rsidRPr="00C56B9D" w:rsidRDefault="00B74D7E" w:rsidP="00C56B9D">
      <w:pPr>
        <w:spacing w:after="0"/>
        <w:ind w:left="1416"/>
        <w:jc w:val="both"/>
        <w:rPr>
          <w:rFonts w:ascii="Arial" w:hAnsi="Arial" w:cs="Arial"/>
          <w:sz w:val="18"/>
          <w:szCs w:val="18"/>
        </w:rPr>
      </w:pPr>
      <w:r w:rsidRPr="00C56B9D">
        <w:rPr>
          <w:rFonts w:ascii="Arial" w:hAnsi="Arial" w:cs="Arial"/>
          <w:sz w:val="18"/>
          <w:szCs w:val="18"/>
        </w:rPr>
        <w:t xml:space="preserve"> “mientras en el Perú no apareció un grupo civil que gobernará hasta 1870. Entre 1831 y 1879 Chile tuvo seis presidentes constitucionales. En el Perú, en el mismo período hubo hasta veinte gobernantes. En Chile se realizó un proceso de afianzamiento institucional y de estabilidad gubernativa que lo condujo a la unidad; la situación en el Perú no era la misma.”</w:t>
      </w:r>
    </w:p>
    <w:p w:rsidR="00CC3559" w:rsidRDefault="00EA5D82" w:rsidP="00A47A82">
      <w:pPr>
        <w:spacing w:after="0"/>
        <w:jc w:val="both"/>
        <w:rPr>
          <w:rFonts w:ascii="Times New Roman" w:hAnsi="Times New Roman" w:cs="Times New Roman"/>
        </w:rPr>
      </w:pPr>
      <w:r>
        <w:rPr>
          <w:rFonts w:ascii="Times New Roman" w:hAnsi="Times New Roman" w:cs="Times New Roman"/>
        </w:rPr>
        <w:lastRenderedPageBreak/>
        <w:t>ACTIVIDAD GRUPAL</w:t>
      </w:r>
      <w:r w:rsidR="00D142E9">
        <w:rPr>
          <w:rFonts w:ascii="Times New Roman" w:hAnsi="Times New Roman" w:cs="Times New Roman"/>
        </w:rPr>
        <w:t xml:space="preserve"> Y/O PERSONAL</w:t>
      </w:r>
      <w:r>
        <w:rPr>
          <w:rFonts w:ascii="Times New Roman" w:hAnsi="Times New Roman" w:cs="Times New Roman"/>
        </w:rPr>
        <w:t>:</w:t>
      </w:r>
    </w:p>
    <w:p w:rsidR="00EA5D82" w:rsidRDefault="00EA5D82" w:rsidP="00A47A82">
      <w:pPr>
        <w:spacing w:after="0"/>
        <w:jc w:val="both"/>
        <w:rPr>
          <w:rFonts w:ascii="Times New Roman" w:hAnsi="Times New Roman" w:cs="Times New Roman"/>
        </w:rPr>
      </w:pPr>
    </w:p>
    <w:p w:rsidR="00EA5D82" w:rsidRDefault="00EA5D82" w:rsidP="00EA5D82">
      <w:pPr>
        <w:pStyle w:val="Prrafodelista"/>
        <w:numPr>
          <w:ilvl w:val="0"/>
          <w:numId w:val="1"/>
        </w:numPr>
        <w:spacing w:after="0"/>
        <w:jc w:val="both"/>
        <w:rPr>
          <w:rFonts w:ascii="Times New Roman" w:hAnsi="Times New Roman" w:cs="Times New Roman"/>
        </w:rPr>
      </w:pPr>
      <w:r>
        <w:rPr>
          <w:rFonts w:ascii="Times New Roman" w:hAnsi="Times New Roman" w:cs="Times New Roman"/>
        </w:rPr>
        <w:t>Elaborar un</w:t>
      </w:r>
      <w:r w:rsidR="0061125B">
        <w:rPr>
          <w:rFonts w:ascii="Times New Roman" w:hAnsi="Times New Roman" w:cs="Times New Roman"/>
        </w:rPr>
        <w:t xml:space="preserve"> </w:t>
      </w:r>
      <w:r w:rsidR="00A37762">
        <w:rPr>
          <w:rFonts w:ascii="Times New Roman" w:hAnsi="Times New Roman" w:cs="Times New Roman"/>
        </w:rPr>
        <w:t xml:space="preserve">mapa </w:t>
      </w:r>
      <w:r w:rsidR="0061125B">
        <w:rPr>
          <w:rFonts w:ascii="Times New Roman" w:hAnsi="Times New Roman" w:cs="Times New Roman"/>
        </w:rPr>
        <w:t xml:space="preserve">del </w:t>
      </w:r>
      <w:r w:rsidR="005E533F">
        <w:rPr>
          <w:rFonts w:ascii="Times New Roman" w:hAnsi="Times New Roman" w:cs="Times New Roman"/>
        </w:rPr>
        <w:t>Perú en sus inicios de su vida republicana</w:t>
      </w:r>
    </w:p>
    <w:p w:rsidR="00B55E91" w:rsidRDefault="00B55E91" w:rsidP="00EA5D82">
      <w:pPr>
        <w:pStyle w:val="Prrafodelista"/>
        <w:numPr>
          <w:ilvl w:val="0"/>
          <w:numId w:val="1"/>
        </w:numPr>
        <w:spacing w:after="0"/>
        <w:jc w:val="both"/>
        <w:rPr>
          <w:rFonts w:ascii="Times New Roman" w:hAnsi="Times New Roman" w:cs="Times New Roman"/>
        </w:rPr>
      </w:pPr>
      <w:r>
        <w:rPr>
          <w:rFonts w:ascii="Times New Roman" w:hAnsi="Times New Roman" w:cs="Times New Roman"/>
        </w:rPr>
        <w:t>Completa el siguiente cuadro:</w:t>
      </w:r>
    </w:p>
    <w:tbl>
      <w:tblPr>
        <w:tblStyle w:val="Tablaconcuadrcula"/>
        <w:tblW w:w="0" w:type="auto"/>
        <w:tblLook w:val="04A0"/>
      </w:tblPr>
      <w:tblGrid>
        <w:gridCol w:w="3052"/>
        <w:gridCol w:w="6449"/>
      </w:tblGrid>
      <w:tr w:rsidR="007507E3" w:rsidTr="00FD7BFA">
        <w:trPr>
          <w:trHeight w:val="425"/>
        </w:trPr>
        <w:tc>
          <w:tcPr>
            <w:tcW w:w="3052" w:type="dxa"/>
            <w:vAlign w:val="center"/>
          </w:tcPr>
          <w:p w:rsidR="007507E3" w:rsidRPr="00FD7BFA" w:rsidRDefault="00FD7BFA" w:rsidP="00FD7BFA">
            <w:pPr>
              <w:rPr>
                <w:rFonts w:ascii="Cooper Black" w:hAnsi="Cooper Black" w:cs="Times New Roman"/>
              </w:rPr>
            </w:pPr>
            <w:r w:rsidRPr="00FD7BFA">
              <w:rPr>
                <w:rFonts w:ascii="Cooper Black" w:hAnsi="Cooper Black" w:cs="Times New Roman"/>
              </w:rPr>
              <w:t>ASPECTOS</w:t>
            </w:r>
          </w:p>
        </w:tc>
        <w:tc>
          <w:tcPr>
            <w:tcW w:w="6449" w:type="dxa"/>
            <w:vAlign w:val="center"/>
          </w:tcPr>
          <w:p w:rsidR="007507E3" w:rsidRPr="008A6965" w:rsidRDefault="007507E3" w:rsidP="00FD7BFA">
            <w:pPr>
              <w:rPr>
                <w:rFonts w:ascii="Cooper Black" w:hAnsi="Cooper Black" w:cs="Times New Roman"/>
              </w:rPr>
            </w:pPr>
            <w:r w:rsidRPr="008A6965">
              <w:rPr>
                <w:rFonts w:ascii="Cooper Black" w:hAnsi="Cooper Black" w:cs="Times New Roman"/>
              </w:rPr>
              <w:t>CARACTERÍSTICA</w:t>
            </w:r>
            <w:r w:rsidR="00FD7BFA">
              <w:rPr>
                <w:rFonts w:ascii="Cooper Black" w:hAnsi="Cooper Black" w:cs="Times New Roman"/>
              </w:rPr>
              <w:t xml:space="preserve"> PRINCIPAL PREDOMINA</w:t>
            </w:r>
          </w:p>
        </w:tc>
      </w:tr>
      <w:tr w:rsidR="007507E3" w:rsidTr="00FD7BFA">
        <w:trPr>
          <w:trHeight w:val="876"/>
        </w:trPr>
        <w:tc>
          <w:tcPr>
            <w:tcW w:w="3052" w:type="dxa"/>
            <w:vAlign w:val="center"/>
          </w:tcPr>
          <w:p w:rsidR="007507E3" w:rsidRPr="008A6965" w:rsidRDefault="00FD7BFA" w:rsidP="000F3024">
            <w:pPr>
              <w:rPr>
                <w:rFonts w:ascii="Cooper Black" w:hAnsi="Cooper Black" w:cs="Times New Roman"/>
              </w:rPr>
            </w:pPr>
            <w:r>
              <w:rPr>
                <w:rFonts w:ascii="Cooper Black" w:hAnsi="Cooper Black" w:cs="Times New Roman"/>
              </w:rPr>
              <w:t>POLÍTICO</w:t>
            </w:r>
          </w:p>
        </w:tc>
        <w:tc>
          <w:tcPr>
            <w:tcW w:w="6449" w:type="dxa"/>
          </w:tcPr>
          <w:p w:rsidR="007507E3" w:rsidRDefault="007507E3" w:rsidP="007507E3">
            <w:pPr>
              <w:jc w:val="both"/>
              <w:rPr>
                <w:rFonts w:ascii="Times New Roman" w:hAnsi="Times New Roman" w:cs="Times New Roman"/>
              </w:rPr>
            </w:pPr>
          </w:p>
        </w:tc>
      </w:tr>
      <w:tr w:rsidR="007507E3" w:rsidTr="00FD7BFA">
        <w:trPr>
          <w:trHeight w:val="1327"/>
        </w:trPr>
        <w:tc>
          <w:tcPr>
            <w:tcW w:w="3052" w:type="dxa"/>
            <w:vAlign w:val="center"/>
          </w:tcPr>
          <w:p w:rsidR="007507E3" w:rsidRPr="008A6965" w:rsidRDefault="00FD7BFA" w:rsidP="000F3024">
            <w:pPr>
              <w:rPr>
                <w:rFonts w:ascii="Cooper Black" w:hAnsi="Cooper Black" w:cs="Times New Roman"/>
              </w:rPr>
            </w:pPr>
            <w:r>
              <w:rPr>
                <w:rFonts w:ascii="Cooper Black" w:hAnsi="Cooper Black" w:cs="Times New Roman"/>
              </w:rPr>
              <w:t>SOCIAL</w:t>
            </w:r>
          </w:p>
        </w:tc>
        <w:tc>
          <w:tcPr>
            <w:tcW w:w="6449" w:type="dxa"/>
          </w:tcPr>
          <w:p w:rsidR="007507E3" w:rsidRDefault="007507E3" w:rsidP="007507E3">
            <w:pPr>
              <w:jc w:val="both"/>
              <w:rPr>
                <w:rFonts w:ascii="Times New Roman" w:hAnsi="Times New Roman" w:cs="Times New Roman"/>
              </w:rPr>
            </w:pPr>
          </w:p>
        </w:tc>
      </w:tr>
      <w:tr w:rsidR="007507E3" w:rsidTr="00FD7BFA">
        <w:trPr>
          <w:trHeight w:val="876"/>
        </w:trPr>
        <w:tc>
          <w:tcPr>
            <w:tcW w:w="3052" w:type="dxa"/>
            <w:vAlign w:val="center"/>
          </w:tcPr>
          <w:p w:rsidR="007507E3" w:rsidRPr="008A6965" w:rsidRDefault="00FD7BFA" w:rsidP="000F3024">
            <w:pPr>
              <w:rPr>
                <w:rFonts w:ascii="Cooper Black" w:hAnsi="Cooper Black" w:cs="Times New Roman"/>
              </w:rPr>
            </w:pPr>
            <w:r>
              <w:rPr>
                <w:rFonts w:ascii="Cooper Black" w:hAnsi="Cooper Black" w:cs="Times New Roman"/>
              </w:rPr>
              <w:t>TERRITORIAL</w:t>
            </w:r>
          </w:p>
        </w:tc>
        <w:tc>
          <w:tcPr>
            <w:tcW w:w="6449" w:type="dxa"/>
          </w:tcPr>
          <w:p w:rsidR="007507E3" w:rsidRDefault="007507E3" w:rsidP="007507E3">
            <w:pPr>
              <w:jc w:val="both"/>
              <w:rPr>
                <w:rFonts w:ascii="Times New Roman" w:hAnsi="Times New Roman" w:cs="Times New Roman"/>
              </w:rPr>
            </w:pPr>
          </w:p>
        </w:tc>
      </w:tr>
      <w:tr w:rsidR="007507E3" w:rsidTr="00FD7BFA">
        <w:trPr>
          <w:trHeight w:val="902"/>
        </w:trPr>
        <w:tc>
          <w:tcPr>
            <w:tcW w:w="3052" w:type="dxa"/>
            <w:vAlign w:val="center"/>
          </w:tcPr>
          <w:p w:rsidR="007507E3" w:rsidRPr="008A6965" w:rsidRDefault="00FD7BFA" w:rsidP="000F3024">
            <w:pPr>
              <w:rPr>
                <w:rFonts w:ascii="Cooper Black" w:hAnsi="Cooper Black" w:cs="Times New Roman"/>
              </w:rPr>
            </w:pPr>
            <w:r>
              <w:rPr>
                <w:rFonts w:ascii="Cooper Black" w:hAnsi="Cooper Black" w:cs="Times New Roman"/>
              </w:rPr>
              <w:t>MILITARISMO</w:t>
            </w:r>
          </w:p>
        </w:tc>
        <w:tc>
          <w:tcPr>
            <w:tcW w:w="6449" w:type="dxa"/>
          </w:tcPr>
          <w:p w:rsidR="007507E3" w:rsidRDefault="007507E3" w:rsidP="007507E3">
            <w:pPr>
              <w:jc w:val="both"/>
              <w:rPr>
                <w:rFonts w:ascii="Times New Roman" w:hAnsi="Times New Roman" w:cs="Times New Roman"/>
              </w:rPr>
            </w:pPr>
          </w:p>
        </w:tc>
      </w:tr>
    </w:tbl>
    <w:p w:rsidR="005E533F" w:rsidRPr="005E533F" w:rsidRDefault="005E533F" w:rsidP="005E533F">
      <w:pPr>
        <w:spacing w:after="0"/>
        <w:jc w:val="both"/>
        <w:rPr>
          <w:rFonts w:ascii="Times New Roman" w:hAnsi="Times New Roman" w:cs="Times New Roman"/>
        </w:rPr>
      </w:pPr>
    </w:p>
    <w:p w:rsidR="007507E3" w:rsidRDefault="00D142E9" w:rsidP="00D142E9">
      <w:pPr>
        <w:pStyle w:val="Prrafodelista"/>
        <w:numPr>
          <w:ilvl w:val="0"/>
          <w:numId w:val="2"/>
        </w:numPr>
        <w:spacing w:after="0"/>
        <w:jc w:val="both"/>
        <w:rPr>
          <w:rFonts w:ascii="Times New Roman" w:hAnsi="Times New Roman" w:cs="Times New Roman"/>
        </w:rPr>
      </w:pPr>
      <w:r w:rsidRPr="005E533F">
        <w:rPr>
          <w:rFonts w:ascii="Times New Roman" w:hAnsi="Times New Roman" w:cs="Times New Roman"/>
        </w:rPr>
        <w:t xml:space="preserve">Elabora una línea del tiempo </w:t>
      </w:r>
      <w:r w:rsidR="005E533F" w:rsidRPr="005E533F">
        <w:rPr>
          <w:rFonts w:ascii="Times New Roman" w:hAnsi="Times New Roman" w:cs="Times New Roman"/>
        </w:rPr>
        <w:t>con los gobernantes des</w:t>
      </w:r>
      <w:r w:rsidR="005E533F">
        <w:rPr>
          <w:rFonts w:ascii="Times New Roman" w:hAnsi="Times New Roman" w:cs="Times New Roman"/>
        </w:rPr>
        <w:t>de</w:t>
      </w:r>
      <w:r w:rsidR="005E533F" w:rsidRPr="005E533F">
        <w:rPr>
          <w:rFonts w:ascii="Times New Roman" w:hAnsi="Times New Roman" w:cs="Times New Roman"/>
        </w:rPr>
        <w:t xml:space="preserve"> los inicios de la república hasta 1872</w:t>
      </w: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Default="007432EC" w:rsidP="007432EC">
      <w:pPr>
        <w:spacing w:after="0"/>
        <w:jc w:val="both"/>
        <w:rPr>
          <w:rFonts w:ascii="Times New Roman" w:hAnsi="Times New Roman" w:cs="Times New Roman"/>
        </w:rPr>
      </w:pPr>
    </w:p>
    <w:p w:rsidR="007432EC" w:rsidRPr="007432EC" w:rsidRDefault="007432EC" w:rsidP="007432EC">
      <w:pPr>
        <w:spacing w:after="0"/>
        <w:jc w:val="both"/>
        <w:rPr>
          <w:rFonts w:ascii="Times New Roman" w:hAnsi="Times New Roman" w:cs="Times New Roman"/>
        </w:rPr>
      </w:pPr>
      <w:r w:rsidRPr="007432EC">
        <w:rPr>
          <w:rFonts w:ascii="Times New Roman" w:hAnsi="Times New Roman" w:cs="Times New Roman"/>
        </w:rPr>
        <w:drawing>
          <wp:anchor distT="0" distB="0" distL="114300" distR="114300" simplePos="0" relativeHeight="251661312" behindDoc="0" locked="0" layoutInCell="1" allowOverlap="1">
            <wp:simplePos x="0" y="0"/>
            <wp:positionH relativeFrom="column">
              <wp:posOffset>32385</wp:posOffset>
            </wp:positionH>
            <wp:positionV relativeFrom="paragraph">
              <wp:posOffset>45720</wp:posOffset>
            </wp:positionV>
            <wp:extent cx="6204585" cy="7258050"/>
            <wp:effectExtent l="19050" t="0" r="5715" b="0"/>
            <wp:wrapThrough wrapText="bothSides">
              <wp:wrapPolygon edited="0">
                <wp:start x="-66" y="0"/>
                <wp:lineTo x="-66" y="21549"/>
                <wp:lineTo x="21620" y="21549"/>
                <wp:lineTo x="21620" y="0"/>
                <wp:lineTo x="-66" y="0"/>
              </wp:wrapPolygon>
            </wp:wrapThrough>
            <wp:docPr id="4" name="0 Imagen" descr="peruintendencias-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uintendencias-B.PNG"/>
                    <pic:cNvPicPr/>
                  </pic:nvPicPr>
                  <pic:blipFill>
                    <a:blip r:embed="rId10"/>
                    <a:stretch>
                      <a:fillRect/>
                    </a:stretch>
                  </pic:blipFill>
                  <pic:spPr>
                    <a:xfrm>
                      <a:off x="0" y="0"/>
                      <a:ext cx="6204585" cy="7256145"/>
                    </a:xfrm>
                    <a:prstGeom prst="rect">
                      <a:avLst/>
                    </a:prstGeom>
                  </pic:spPr>
                </pic:pic>
              </a:graphicData>
            </a:graphic>
          </wp:anchor>
        </w:drawing>
      </w:r>
    </w:p>
    <w:sectPr w:rsidR="007432EC" w:rsidRPr="007432EC" w:rsidSect="00631C94">
      <w:headerReference w:type="default" r:id="rId11"/>
      <w:footerReference w:type="default" r:id="rId12"/>
      <w:pgSz w:w="11906" w:h="16838"/>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04EF" w:rsidRDefault="000E04EF" w:rsidP="008137AA">
      <w:pPr>
        <w:spacing w:after="0" w:line="240" w:lineRule="auto"/>
      </w:pPr>
      <w:r>
        <w:separator/>
      </w:r>
    </w:p>
  </w:endnote>
  <w:endnote w:type="continuationSeparator" w:id="1">
    <w:p w:rsidR="000E04EF" w:rsidRDefault="000E04EF" w:rsidP="008137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doni MT Black">
    <w:panose1 w:val="02070A03080606020203"/>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oper Black">
    <w:panose1 w:val="0208090404030B020404"/>
    <w:charset w:val="00"/>
    <w:family w:val="roman"/>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AA" w:rsidRPr="004B7F02" w:rsidRDefault="008137AA" w:rsidP="008137AA">
    <w:pPr>
      <w:pStyle w:val="Piedepgina"/>
      <w:jc w:val="right"/>
      <w:rPr>
        <w:b/>
        <w:sz w:val="16"/>
        <w:szCs w:val="16"/>
      </w:rPr>
    </w:pPr>
    <w:r w:rsidRPr="004B7F02">
      <w:rPr>
        <w:b/>
        <w:sz w:val="16"/>
        <w:szCs w:val="16"/>
      </w:rPr>
      <w:t>Doc/LEMR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04EF" w:rsidRDefault="000E04EF" w:rsidP="008137AA">
      <w:pPr>
        <w:spacing w:after="0" w:line="240" w:lineRule="auto"/>
      </w:pPr>
      <w:r>
        <w:separator/>
      </w:r>
    </w:p>
  </w:footnote>
  <w:footnote w:type="continuationSeparator" w:id="1">
    <w:p w:rsidR="000E04EF" w:rsidRDefault="000E04EF" w:rsidP="008137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37AA" w:rsidRPr="00D951C2" w:rsidRDefault="008137AA" w:rsidP="00D951C2">
    <w:pPr>
      <w:pStyle w:val="Encabezado"/>
      <w:ind w:firstLine="708"/>
      <w:rPr>
        <w:rFonts w:ascii="Bernard MT Condensed" w:hAnsi="Bernard MT Condensed"/>
        <w:sz w:val="28"/>
        <w:szCs w:val="18"/>
      </w:rPr>
    </w:pPr>
    <w:r w:rsidRPr="00D951C2">
      <w:rPr>
        <w:noProof/>
        <w:sz w:val="18"/>
        <w:szCs w:val="18"/>
        <w:lang w:eastAsia="es-ES"/>
      </w:rPr>
      <w:drawing>
        <wp:anchor distT="0" distB="0" distL="114300" distR="114300" simplePos="0" relativeHeight="251658240" behindDoc="0" locked="0" layoutInCell="1" allowOverlap="1">
          <wp:simplePos x="0" y="0"/>
          <wp:positionH relativeFrom="column">
            <wp:posOffset>90170</wp:posOffset>
          </wp:positionH>
          <wp:positionV relativeFrom="paragraph">
            <wp:posOffset>-431165</wp:posOffset>
          </wp:positionV>
          <wp:extent cx="428625" cy="590550"/>
          <wp:effectExtent l="19050" t="0" r="9525" b="0"/>
          <wp:wrapThrough wrapText="bothSides">
            <wp:wrapPolygon edited="0">
              <wp:start x="-960" y="0"/>
              <wp:lineTo x="-960" y="20903"/>
              <wp:lineTo x="22080" y="20903"/>
              <wp:lineTo x="22080" y="0"/>
              <wp:lineTo x="-960" y="0"/>
            </wp:wrapPolygon>
          </wp:wrapThrough>
          <wp:docPr id="7" name="6 Imagen" descr="M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OS.jpg"/>
                  <pic:cNvPicPr/>
                </pic:nvPicPr>
                <pic:blipFill>
                  <a:blip r:embed="rId1"/>
                  <a:stretch>
                    <a:fillRect/>
                  </a:stretch>
                </pic:blipFill>
                <pic:spPr>
                  <a:xfrm>
                    <a:off x="0" y="0"/>
                    <a:ext cx="428625" cy="590550"/>
                  </a:xfrm>
                  <a:prstGeom prst="rect">
                    <a:avLst/>
                  </a:prstGeom>
                </pic:spPr>
              </pic:pic>
            </a:graphicData>
          </a:graphic>
        </wp:anchor>
      </w:drawing>
    </w:r>
    <w:r w:rsidR="00D951C2">
      <w:rPr>
        <w:sz w:val="18"/>
        <w:szCs w:val="18"/>
      </w:rPr>
      <w:t xml:space="preserve">   </w:t>
    </w:r>
    <w:r w:rsidRPr="00D951C2">
      <w:rPr>
        <w:sz w:val="18"/>
        <w:szCs w:val="18"/>
      </w:rPr>
      <w:t xml:space="preserve">Colegio </w:t>
    </w:r>
    <w:r w:rsidRPr="00D951C2">
      <w:rPr>
        <w:rFonts w:ascii="Bernard MT Condensed" w:hAnsi="Bernard MT Condensed"/>
        <w:sz w:val="18"/>
        <w:szCs w:val="18"/>
      </w:rPr>
      <w:t>LESTONNAC</w:t>
    </w:r>
    <w:r w:rsidR="00D951C2">
      <w:rPr>
        <w:rFonts w:ascii="Bernard MT Condensed" w:hAnsi="Bernard MT Condensed"/>
        <w:sz w:val="18"/>
        <w:szCs w:val="18"/>
      </w:rPr>
      <w:tab/>
    </w:r>
    <w:r w:rsidR="00D951C2">
      <w:rPr>
        <w:rFonts w:ascii="Bernard MT Condensed" w:hAnsi="Bernard MT Condensed"/>
        <w:sz w:val="18"/>
        <w:szCs w:val="18"/>
      </w:rPr>
      <w:tab/>
    </w:r>
    <w:r w:rsidR="00B74D7E" w:rsidRPr="00B74D7E">
      <w:rPr>
        <w:rFonts w:ascii="Chiller" w:hAnsi="Chiller"/>
        <w:sz w:val="18"/>
        <w:szCs w:val="18"/>
      </w:rPr>
      <w:t>4t</w:t>
    </w:r>
    <w:r w:rsidR="00D951C2" w:rsidRPr="00B74D7E">
      <w:rPr>
        <w:rFonts w:ascii="Chiller" w:hAnsi="Chiller" w:cs="Arial"/>
        <w:b/>
        <w:i/>
        <w:szCs w:val="16"/>
      </w:rPr>
      <w:t>o de Se</w:t>
    </w:r>
    <w:r w:rsidR="00D951C2" w:rsidRPr="00D951C2">
      <w:rPr>
        <w:rFonts w:ascii="Chiller" w:hAnsi="Chiller" w:cs="Arial"/>
        <w:b/>
        <w:i/>
        <w:szCs w:val="16"/>
      </w:rPr>
      <w:t>cundaria</w:t>
    </w:r>
  </w:p>
  <w:p w:rsidR="00D951C2" w:rsidRDefault="008137AA" w:rsidP="00D951C2">
    <w:pPr>
      <w:pStyle w:val="Encabezado"/>
      <w:jc w:val="both"/>
    </w:pPr>
    <w:r w:rsidRPr="00D951C2">
      <w:rPr>
        <w:rFonts w:ascii="Arial" w:hAnsi="Arial" w:cs="Arial"/>
        <w:sz w:val="14"/>
        <w:szCs w:val="16"/>
      </w:rPr>
      <w:t>Jr. Los Amancaes 159 – Canto Bello</w:t>
    </w:r>
    <w:r w:rsidR="00D951C2">
      <w:rPr>
        <w:rFonts w:ascii="Arial" w:hAnsi="Arial" w:cs="Arial"/>
        <w:sz w:val="14"/>
        <w:szCs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A09FF"/>
    <w:multiLevelType w:val="hybridMultilevel"/>
    <w:tmpl w:val="5EAEB0A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2B5C2D60"/>
    <w:multiLevelType w:val="hybridMultilevel"/>
    <w:tmpl w:val="D83055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7204890"/>
    <w:multiLevelType w:val="hybridMultilevel"/>
    <w:tmpl w:val="0B5AB9F2"/>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w:hdrShapeDefaults>
  <w:footnotePr>
    <w:footnote w:id="0"/>
    <w:footnote w:id="1"/>
  </w:footnotePr>
  <w:endnotePr>
    <w:endnote w:id="0"/>
    <w:endnote w:id="1"/>
  </w:endnotePr>
  <w:compat/>
  <w:rsids>
    <w:rsidRoot w:val="00DA5951"/>
    <w:rsid w:val="00026155"/>
    <w:rsid w:val="00054C88"/>
    <w:rsid w:val="000C58B2"/>
    <w:rsid w:val="000E04EF"/>
    <w:rsid w:val="000F3024"/>
    <w:rsid w:val="00141260"/>
    <w:rsid w:val="00227238"/>
    <w:rsid w:val="002B24C7"/>
    <w:rsid w:val="002B60C2"/>
    <w:rsid w:val="002D3053"/>
    <w:rsid w:val="002D4BF3"/>
    <w:rsid w:val="002E13A6"/>
    <w:rsid w:val="003153C6"/>
    <w:rsid w:val="003E003D"/>
    <w:rsid w:val="00477856"/>
    <w:rsid w:val="00492B0E"/>
    <w:rsid w:val="004B7F02"/>
    <w:rsid w:val="004D1584"/>
    <w:rsid w:val="004E029F"/>
    <w:rsid w:val="00500E9A"/>
    <w:rsid w:val="005A59ED"/>
    <w:rsid w:val="005C3527"/>
    <w:rsid w:val="005E04EF"/>
    <w:rsid w:val="005E533F"/>
    <w:rsid w:val="0061125B"/>
    <w:rsid w:val="00631C94"/>
    <w:rsid w:val="006751CC"/>
    <w:rsid w:val="006D2C80"/>
    <w:rsid w:val="007432EC"/>
    <w:rsid w:val="007507E3"/>
    <w:rsid w:val="00766D20"/>
    <w:rsid w:val="007F2342"/>
    <w:rsid w:val="008137AA"/>
    <w:rsid w:val="00870B8D"/>
    <w:rsid w:val="008A6965"/>
    <w:rsid w:val="008E04F6"/>
    <w:rsid w:val="009268BA"/>
    <w:rsid w:val="009968D3"/>
    <w:rsid w:val="009D443A"/>
    <w:rsid w:val="009E711C"/>
    <w:rsid w:val="00A359A9"/>
    <w:rsid w:val="00A37762"/>
    <w:rsid w:val="00A41F96"/>
    <w:rsid w:val="00A47A82"/>
    <w:rsid w:val="00B0513F"/>
    <w:rsid w:val="00B139E6"/>
    <w:rsid w:val="00B55E91"/>
    <w:rsid w:val="00B74D7E"/>
    <w:rsid w:val="00B74F19"/>
    <w:rsid w:val="00BD4599"/>
    <w:rsid w:val="00C56B9D"/>
    <w:rsid w:val="00CC3559"/>
    <w:rsid w:val="00CC36F5"/>
    <w:rsid w:val="00CD2522"/>
    <w:rsid w:val="00D142E9"/>
    <w:rsid w:val="00D234AD"/>
    <w:rsid w:val="00D41EC8"/>
    <w:rsid w:val="00D56EB3"/>
    <w:rsid w:val="00D951C2"/>
    <w:rsid w:val="00DA5951"/>
    <w:rsid w:val="00DD6FF2"/>
    <w:rsid w:val="00DE69B7"/>
    <w:rsid w:val="00E04EAB"/>
    <w:rsid w:val="00E170A4"/>
    <w:rsid w:val="00E438FB"/>
    <w:rsid w:val="00E4516C"/>
    <w:rsid w:val="00E75C45"/>
    <w:rsid w:val="00E82533"/>
    <w:rsid w:val="00EA5D82"/>
    <w:rsid w:val="00EB1B2C"/>
    <w:rsid w:val="00EB201A"/>
    <w:rsid w:val="00F2764A"/>
    <w:rsid w:val="00F366D0"/>
    <w:rsid w:val="00FD4380"/>
    <w:rsid w:val="00FD7BF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522"/>
  </w:style>
  <w:style w:type="paragraph" w:styleId="Ttulo1">
    <w:name w:val="heading 1"/>
    <w:basedOn w:val="Normal"/>
    <w:link w:val="Ttulo1Car"/>
    <w:uiPriority w:val="9"/>
    <w:qFormat/>
    <w:rsid w:val="00DA59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paragraph" w:styleId="Ttulo3">
    <w:name w:val="heading 3"/>
    <w:basedOn w:val="Normal"/>
    <w:link w:val="Ttulo3Car"/>
    <w:uiPriority w:val="9"/>
    <w:qFormat/>
    <w:rsid w:val="00DA5951"/>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A5951"/>
    <w:rPr>
      <w:rFonts w:ascii="Times New Roman" w:eastAsia="Times New Roman" w:hAnsi="Times New Roman" w:cs="Times New Roman"/>
      <w:b/>
      <w:bCs/>
      <w:kern w:val="36"/>
      <w:sz w:val="48"/>
      <w:szCs w:val="48"/>
      <w:lang w:eastAsia="es-ES"/>
    </w:rPr>
  </w:style>
  <w:style w:type="character" w:customStyle="1" w:styleId="Ttulo3Car">
    <w:name w:val="Título 3 Car"/>
    <w:basedOn w:val="Fuentedeprrafopredeter"/>
    <w:link w:val="Ttulo3"/>
    <w:uiPriority w:val="9"/>
    <w:rsid w:val="00DA5951"/>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DA5951"/>
    <w:rPr>
      <w:strike w:val="0"/>
      <w:dstrike w:val="0"/>
      <w:color w:val="0000FF"/>
      <w:u w:val="none"/>
      <w:effect w:val="none"/>
    </w:rPr>
  </w:style>
  <w:style w:type="paragraph" w:styleId="NormalWeb">
    <w:name w:val="Normal (Web)"/>
    <w:basedOn w:val="Normal"/>
    <w:uiPriority w:val="99"/>
    <w:semiHidden/>
    <w:unhideWhenUsed/>
    <w:rsid w:val="00DA595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orchete-llamada1">
    <w:name w:val="corchete-llamada1"/>
    <w:basedOn w:val="Fuentedeprrafopredeter"/>
    <w:rsid w:val="00DA5951"/>
    <w:rPr>
      <w:vanish/>
      <w:webHidden w:val="0"/>
      <w:specVanish w:val="0"/>
    </w:rPr>
  </w:style>
  <w:style w:type="paragraph" w:styleId="Textodeglobo">
    <w:name w:val="Balloon Text"/>
    <w:basedOn w:val="Normal"/>
    <w:link w:val="TextodegloboCar"/>
    <w:uiPriority w:val="99"/>
    <w:semiHidden/>
    <w:unhideWhenUsed/>
    <w:rsid w:val="00DA595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A5951"/>
    <w:rPr>
      <w:rFonts w:ascii="Tahoma" w:hAnsi="Tahoma" w:cs="Tahoma"/>
      <w:sz w:val="16"/>
      <w:szCs w:val="16"/>
    </w:rPr>
  </w:style>
  <w:style w:type="paragraph" w:styleId="Encabezado">
    <w:name w:val="header"/>
    <w:basedOn w:val="Normal"/>
    <w:link w:val="EncabezadoCar"/>
    <w:uiPriority w:val="99"/>
    <w:unhideWhenUsed/>
    <w:rsid w:val="008137A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137AA"/>
  </w:style>
  <w:style w:type="paragraph" w:styleId="Piedepgina">
    <w:name w:val="footer"/>
    <w:basedOn w:val="Normal"/>
    <w:link w:val="PiedepginaCar"/>
    <w:uiPriority w:val="99"/>
    <w:semiHidden/>
    <w:unhideWhenUsed/>
    <w:rsid w:val="008137A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137AA"/>
  </w:style>
  <w:style w:type="paragraph" w:styleId="Prrafodelista">
    <w:name w:val="List Paragraph"/>
    <w:basedOn w:val="Normal"/>
    <w:uiPriority w:val="34"/>
    <w:qFormat/>
    <w:rsid w:val="00EA5D82"/>
    <w:pPr>
      <w:ind w:left="720"/>
      <w:contextualSpacing/>
    </w:pPr>
  </w:style>
  <w:style w:type="table" w:styleId="Tablaconcuadrcula">
    <w:name w:val="Table Grid"/>
    <w:basedOn w:val="Tablanormal"/>
    <w:rsid w:val="009268B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notapie">
    <w:name w:val="footnote text"/>
    <w:basedOn w:val="Normal"/>
    <w:link w:val="TextonotapieCar"/>
    <w:semiHidden/>
    <w:rsid w:val="00B74D7E"/>
    <w:pPr>
      <w:spacing w:after="0" w:line="240" w:lineRule="auto"/>
    </w:pPr>
    <w:rPr>
      <w:rFonts w:ascii="Times New Roman" w:eastAsia="Times New Roman" w:hAnsi="Times New Roman" w:cs="Times New Roman"/>
      <w:sz w:val="20"/>
      <w:szCs w:val="20"/>
      <w:lang w:val="es-MX" w:eastAsia="es-MX"/>
    </w:rPr>
  </w:style>
  <w:style w:type="character" w:customStyle="1" w:styleId="TextonotapieCar">
    <w:name w:val="Texto nota pie Car"/>
    <w:basedOn w:val="Fuentedeprrafopredeter"/>
    <w:link w:val="Textonotapie"/>
    <w:semiHidden/>
    <w:rsid w:val="00B74D7E"/>
    <w:rPr>
      <w:rFonts w:ascii="Times New Roman" w:eastAsia="Times New Roman" w:hAnsi="Times New Roman" w:cs="Times New Roman"/>
      <w:sz w:val="20"/>
      <w:szCs w:val="20"/>
      <w:lang w:val="es-MX" w:eastAsia="es-MX"/>
    </w:rPr>
  </w:style>
  <w:style w:type="character" w:styleId="Refdenotaalpie">
    <w:name w:val="footnote reference"/>
    <w:basedOn w:val="Fuentedeprrafopredeter"/>
    <w:semiHidden/>
    <w:rsid w:val="00B74D7E"/>
    <w:rPr>
      <w:vertAlign w:val="superscript"/>
    </w:rPr>
  </w:style>
</w:styles>
</file>

<file path=word/webSettings.xml><?xml version="1.0" encoding="utf-8"?>
<w:webSettings xmlns:r="http://schemas.openxmlformats.org/officeDocument/2006/relationships" xmlns:w="http://schemas.openxmlformats.org/wordprocessingml/2006/main">
  <w:divs>
    <w:div w:id="213740070">
      <w:bodyDiv w:val="1"/>
      <w:marLeft w:val="0"/>
      <w:marRight w:val="0"/>
      <w:marTop w:val="0"/>
      <w:marBottom w:val="0"/>
      <w:divBdr>
        <w:top w:val="none" w:sz="0" w:space="0" w:color="auto"/>
        <w:left w:val="none" w:sz="0" w:space="0" w:color="auto"/>
        <w:bottom w:val="none" w:sz="0" w:space="0" w:color="auto"/>
        <w:right w:val="none" w:sz="0" w:space="0" w:color="auto"/>
      </w:divBdr>
      <w:divsChild>
        <w:div w:id="850681883">
          <w:marLeft w:val="0"/>
          <w:marRight w:val="0"/>
          <w:marTop w:val="0"/>
          <w:marBottom w:val="0"/>
          <w:divBdr>
            <w:top w:val="none" w:sz="0" w:space="0" w:color="auto"/>
            <w:left w:val="none" w:sz="0" w:space="0" w:color="auto"/>
            <w:bottom w:val="none" w:sz="0" w:space="0" w:color="auto"/>
            <w:right w:val="none" w:sz="0" w:space="0" w:color="auto"/>
          </w:divBdr>
          <w:divsChild>
            <w:div w:id="263343397">
              <w:marLeft w:val="0"/>
              <w:marRight w:val="0"/>
              <w:marTop w:val="0"/>
              <w:marBottom w:val="0"/>
              <w:divBdr>
                <w:top w:val="none" w:sz="0" w:space="0" w:color="auto"/>
                <w:left w:val="none" w:sz="0" w:space="0" w:color="auto"/>
                <w:bottom w:val="none" w:sz="0" w:space="0" w:color="auto"/>
                <w:right w:val="none" w:sz="0" w:space="0" w:color="auto"/>
              </w:divBdr>
              <w:divsChild>
                <w:div w:id="1345862577">
                  <w:marLeft w:val="0"/>
                  <w:marRight w:val="0"/>
                  <w:marTop w:val="0"/>
                  <w:marBottom w:val="0"/>
                  <w:divBdr>
                    <w:top w:val="none" w:sz="0" w:space="0" w:color="auto"/>
                    <w:left w:val="none" w:sz="0" w:space="0" w:color="auto"/>
                    <w:bottom w:val="none" w:sz="0" w:space="0" w:color="auto"/>
                    <w:right w:val="none" w:sz="0" w:space="0" w:color="auto"/>
                  </w:divBdr>
                  <w:divsChild>
                    <w:div w:id="1995062795">
                      <w:marLeft w:val="0"/>
                      <w:marRight w:val="0"/>
                      <w:marTop w:val="0"/>
                      <w:marBottom w:val="0"/>
                      <w:divBdr>
                        <w:top w:val="none" w:sz="0" w:space="0" w:color="auto"/>
                        <w:left w:val="none" w:sz="0" w:space="0" w:color="auto"/>
                        <w:bottom w:val="none" w:sz="0" w:space="0" w:color="auto"/>
                        <w:right w:val="none" w:sz="0" w:space="0" w:color="auto"/>
                      </w:divBdr>
                      <w:divsChild>
                        <w:div w:id="1476682482">
                          <w:marLeft w:val="0"/>
                          <w:marRight w:val="0"/>
                          <w:marTop w:val="0"/>
                          <w:marBottom w:val="0"/>
                          <w:divBdr>
                            <w:top w:val="none" w:sz="0" w:space="0" w:color="auto"/>
                            <w:left w:val="none" w:sz="0" w:space="0" w:color="auto"/>
                            <w:bottom w:val="none" w:sz="0" w:space="0" w:color="auto"/>
                            <w:right w:val="none" w:sz="0" w:space="0" w:color="auto"/>
                          </w:divBdr>
                        </w:div>
                        <w:div w:id="1251543667">
                          <w:marLeft w:val="0"/>
                          <w:marRight w:val="0"/>
                          <w:marTop w:val="0"/>
                          <w:marBottom w:val="0"/>
                          <w:divBdr>
                            <w:top w:val="none" w:sz="0" w:space="0" w:color="auto"/>
                            <w:left w:val="none" w:sz="0" w:space="0" w:color="auto"/>
                            <w:bottom w:val="none" w:sz="0" w:space="0" w:color="auto"/>
                            <w:right w:val="none" w:sz="0" w:space="0" w:color="auto"/>
                          </w:divBdr>
                          <w:divsChild>
                            <w:div w:id="167252148">
                              <w:marLeft w:val="0"/>
                              <w:marRight w:val="0"/>
                              <w:marTop w:val="0"/>
                              <w:marBottom w:val="0"/>
                              <w:divBdr>
                                <w:top w:val="none" w:sz="0" w:space="0" w:color="auto"/>
                                <w:left w:val="none" w:sz="0" w:space="0" w:color="auto"/>
                                <w:bottom w:val="none" w:sz="0" w:space="0" w:color="auto"/>
                                <w:right w:val="none" w:sz="0" w:space="0" w:color="auto"/>
                              </w:divBdr>
                              <w:divsChild>
                                <w:div w:id="792020080">
                                  <w:marLeft w:val="0"/>
                                  <w:marRight w:val="0"/>
                                  <w:marTop w:val="0"/>
                                  <w:marBottom w:val="0"/>
                                  <w:divBdr>
                                    <w:top w:val="none" w:sz="0" w:space="0" w:color="auto"/>
                                    <w:left w:val="none" w:sz="0" w:space="0" w:color="auto"/>
                                    <w:bottom w:val="none" w:sz="0" w:space="0" w:color="auto"/>
                                    <w:right w:val="none" w:sz="0" w:space="0" w:color="auto"/>
                                  </w:divBdr>
                                  <w:divsChild>
                                    <w:div w:id="356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872137">
                          <w:marLeft w:val="0"/>
                          <w:marRight w:val="0"/>
                          <w:marTop w:val="0"/>
                          <w:marBottom w:val="0"/>
                          <w:divBdr>
                            <w:top w:val="none" w:sz="0" w:space="0" w:color="auto"/>
                            <w:left w:val="none" w:sz="0" w:space="0" w:color="auto"/>
                            <w:bottom w:val="none" w:sz="0" w:space="0" w:color="auto"/>
                            <w:right w:val="none" w:sz="0" w:space="0" w:color="auto"/>
                          </w:divBdr>
                          <w:divsChild>
                            <w:div w:id="182476795">
                              <w:marLeft w:val="0"/>
                              <w:marRight w:val="0"/>
                              <w:marTop w:val="0"/>
                              <w:marBottom w:val="0"/>
                              <w:divBdr>
                                <w:top w:val="none" w:sz="0" w:space="0" w:color="auto"/>
                                <w:left w:val="none" w:sz="0" w:space="0" w:color="auto"/>
                                <w:bottom w:val="none" w:sz="0" w:space="0" w:color="auto"/>
                                <w:right w:val="none" w:sz="0" w:space="0" w:color="auto"/>
                              </w:divBdr>
                              <w:divsChild>
                                <w:div w:id="113141591">
                                  <w:marLeft w:val="0"/>
                                  <w:marRight w:val="0"/>
                                  <w:marTop w:val="0"/>
                                  <w:marBottom w:val="0"/>
                                  <w:divBdr>
                                    <w:top w:val="none" w:sz="0" w:space="0" w:color="auto"/>
                                    <w:left w:val="none" w:sz="0" w:space="0" w:color="auto"/>
                                    <w:bottom w:val="none" w:sz="0" w:space="0" w:color="auto"/>
                                    <w:right w:val="none" w:sz="0" w:space="0" w:color="auto"/>
                                  </w:divBdr>
                                  <w:divsChild>
                                    <w:div w:id="202161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86781">
                          <w:marLeft w:val="0"/>
                          <w:marRight w:val="0"/>
                          <w:marTop w:val="0"/>
                          <w:marBottom w:val="0"/>
                          <w:divBdr>
                            <w:top w:val="none" w:sz="0" w:space="0" w:color="auto"/>
                            <w:left w:val="none" w:sz="0" w:space="0" w:color="auto"/>
                            <w:bottom w:val="none" w:sz="0" w:space="0" w:color="auto"/>
                            <w:right w:val="none" w:sz="0" w:space="0" w:color="auto"/>
                          </w:divBdr>
                          <w:divsChild>
                            <w:div w:id="648287292">
                              <w:marLeft w:val="0"/>
                              <w:marRight w:val="0"/>
                              <w:marTop w:val="0"/>
                              <w:marBottom w:val="0"/>
                              <w:divBdr>
                                <w:top w:val="none" w:sz="0" w:space="0" w:color="auto"/>
                                <w:left w:val="none" w:sz="0" w:space="0" w:color="auto"/>
                                <w:bottom w:val="none" w:sz="0" w:space="0" w:color="auto"/>
                                <w:right w:val="none" w:sz="0" w:space="0" w:color="auto"/>
                              </w:divBdr>
                              <w:divsChild>
                                <w:div w:id="1022509478">
                                  <w:marLeft w:val="0"/>
                                  <w:marRight w:val="0"/>
                                  <w:marTop w:val="0"/>
                                  <w:marBottom w:val="0"/>
                                  <w:divBdr>
                                    <w:top w:val="none" w:sz="0" w:space="0" w:color="auto"/>
                                    <w:left w:val="none" w:sz="0" w:space="0" w:color="auto"/>
                                    <w:bottom w:val="none" w:sz="0" w:space="0" w:color="auto"/>
                                    <w:right w:val="none" w:sz="0" w:space="0" w:color="auto"/>
                                  </w:divBdr>
                                  <w:divsChild>
                                    <w:div w:id="1065839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95632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3437506">
      <w:bodyDiv w:val="1"/>
      <w:marLeft w:val="0"/>
      <w:marRight w:val="0"/>
      <w:marTop w:val="0"/>
      <w:marBottom w:val="0"/>
      <w:divBdr>
        <w:top w:val="none" w:sz="0" w:space="0" w:color="auto"/>
        <w:left w:val="none" w:sz="0" w:space="0" w:color="auto"/>
        <w:bottom w:val="none" w:sz="0" w:space="0" w:color="auto"/>
        <w:right w:val="none" w:sz="0" w:space="0" w:color="auto"/>
      </w:divBdr>
      <w:divsChild>
        <w:div w:id="986934268">
          <w:marLeft w:val="0"/>
          <w:marRight w:val="0"/>
          <w:marTop w:val="0"/>
          <w:marBottom w:val="0"/>
          <w:divBdr>
            <w:top w:val="none" w:sz="0" w:space="0" w:color="auto"/>
            <w:left w:val="none" w:sz="0" w:space="0" w:color="auto"/>
            <w:bottom w:val="none" w:sz="0" w:space="0" w:color="auto"/>
            <w:right w:val="none" w:sz="0" w:space="0" w:color="auto"/>
          </w:divBdr>
          <w:divsChild>
            <w:div w:id="1448499294">
              <w:marLeft w:val="0"/>
              <w:marRight w:val="0"/>
              <w:marTop w:val="0"/>
              <w:marBottom w:val="0"/>
              <w:divBdr>
                <w:top w:val="none" w:sz="0" w:space="0" w:color="auto"/>
                <w:left w:val="none" w:sz="0" w:space="0" w:color="auto"/>
                <w:bottom w:val="none" w:sz="0" w:space="0" w:color="auto"/>
                <w:right w:val="none" w:sz="0" w:space="0" w:color="auto"/>
              </w:divBdr>
              <w:divsChild>
                <w:div w:id="1018387088">
                  <w:marLeft w:val="0"/>
                  <w:marRight w:val="0"/>
                  <w:marTop w:val="0"/>
                  <w:marBottom w:val="0"/>
                  <w:divBdr>
                    <w:top w:val="none" w:sz="0" w:space="0" w:color="auto"/>
                    <w:left w:val="none" w:sz="0" w:space="0" w:color="auto"/>
                    <w:bottom w:val="none" w:sz="0" w:space="0" w:color="auto"/>
                    <w:right w:val="none" w:sz="0" w:space="0" w:color="auto"/>
                  </w:divBdr>
                  <w:divsChild>
                    <w:div w:id="183443673">
                      <w:marLeft w:val="0"/>
                      <w:marRight w:val="0"/>
                      <w:marTop w:val="0"/>
                      <w:marBottom w:val="0"/>
                      <w:divBdr>
                        <w:top w:val="none" w:sz="0" w:space="0" w:color="auto"/>
                        <w:left w:val="none" w:sz="0" w:space="0" w:color="auto"/>
                        <w:bottom w:val="none" w:sz="0" w:space="0" w:color="auto"/>
                        <w:right w:val="none" w:sz="0" w:space="0" w:color="auto"/>
                      </w:divBdr>
                      <w:divsChild>
                        <w:div w:id="586615579">
                          <w:marLeft w:val="0"/>
                          <w:marRight w:val="0"/>
                          <w:marTop w:val="0"/>
                          <w:marBottom w:val="0"/>
                          <w:divBdr>
                            <w:top w:val="none" w:sz="0" w:space="0" w:color="auto"/>
                            <w:left w:val="none" w:sz="0" w:space="0" w:color="auto"/>
                            <w:bottom w:val="none" w:sz="0" w:space="0" w:color="auto"/>
                            <w:right w:val="none" w:sz="0" w:space="0" w:color="auto"/>
                          </w:divBdr>
                        </w:div>
                        <w:div w:id="2030452666">
                          <w:marLeft w:val="0"/>
                          <w:marRight w:val="0"/>
                          <w:marTop w:val="0"/>
                          <w:marBottom w:val="0"/>
                          <w:divBdr>
                            <w:top w:val="none" w:sz="0" w:space="0" w:color="auto"/>
                            <w:left w:val="none" w:sz="0" w:space="0" w:color="auto"/>
                            <w:bottom w:val="none" w:sz="0" w:space="0" w:color="auto"/>
                            <w:right w:val="none" w:sz="0" w:space="0" w:color="auto"/>
                          </w:divBdr>
                          <w:divsChild>
                            <w:div w:id="246614346">
                              <w:marLeft w:val="0"/>
                              <w:marRight w:val="0"/>
                              <w:marTop w:val="0"/>
                              <w:marBottom w:val="0"/>
                              <w:divBdr>
                                <w:top w:val="none" w:sz="0" w:space="0" w:color="auto"/>
                                <w:left w:val="none" w:sz="0" w:space="0" w:color="auto"/>
                                <w:bottom w:val="none" w:sz="0" w:space="0" w:color="auto"/>
                                <w:right w:val="none" w:sz="0" w:space="0" w:color="auto"/>
                              </w:divBdr>
                            </w:div>
                          </w:divsChild>
                        </w:div>
                        <w:div w:id="1160581028">
                          <w:marLeft w:val="0"/>
                          <w:marRight w:val="0"/>
                          <w:marTop w:val="0"/>
                          <w:marBottom w:val="0"/>
                          <w:divBdr>
                            <w:top w:val="none" w:sz="0" w:space="0" w:color="auto"/>
                            <w:left w:val="none" w:sz="0" w:space="0" w:color="auto"/>
                            <w:bottom w:val="none" w:sz="0" w:space="0" w:color="auto"/>
                            <w:right w:val="none" w:sz="0" w:space="0" w:color="auto"/>
                          </w:divBdr>
                          <w:divsChild>
                            <w:div w:id="1318455679">
                              <w:marLeft w:val="0"/>
                              <w:marRight w:val="0"/>
                              <w:marTop w:val="0"/>
                              <w:marBottom w:val="0"/>
                              <w:divBdr>
                                <w:top w:val="none" w:sz="0" w:space="0" w:color="auto"/>
                                <w:left w:val="none" w:sz="0" w:space="0" w:color="auto"/>
                                <w:bottom w:val="none" w:sz="0" w:space="0" w:color="auto"/>
                                <w:right w:val="none" w:sz="0" w:space="0" w:color="auto"/>
                              </w:divBdr>
                              <w:divsChild>
                                <w:div w:id="788398799">
                                  <w:marLeft w:val="0"/>
                                  <w:marRight w:val="0"/>
                                  <w:marTop w:val="0"/>
                                  <w:marBottom w:val="0"/>
                                  <w:divBdr>
                                    <w:top w:val="none" w:sz="0" w:space="0" w:color="auto"/>
                                    <w:left w:val="none" w:sz="0" w:space="0" w:color="auto"/>
                                    <w:bottom w:val="none" w:sz="0" w:space="0" w:color="auto"/>
                                    <w:right w:val="none" w:sz="0" w:space="0" w:color="auto"/>
                                  </w:divBdr>
                                  <w:divsChild>
                                    <w:div w:id="150550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27E3D-EAD2-44CA-A9B7-62754F45E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Pages>
  <Words>1428</Words>
  <Characters>7860</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PCLUMIR</dc:creator>
  <cp:keywords/>
  <dc:description/>
  <cp:lastModifiedBy>PCLUMIR</cp:lastModifiedBy>
  <cp:revision>11</cp:revision>
  <dcterms:created xsi:type="dcterms:W3CDTF">2010-05-27T03:27:00Z</dcterms:created>
  <dcterms:modified xsi:type="dcterms:W3CDTF">2010-05-27T04:48:00Z</dcterms:modified>
</cp:coreProperties>
</file>